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文星简小标宋" w:hAnsi="华文楷体" w:eastAsia="文星简小标宋"/>
          <w:color w:val="auto"/>
          <w:spacing w:val="-11"/>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文星简小标宋" w:hAnsi="华文楷体" w:eastAsia="文星简小标宋"/>
          <w:color w:val="auto"/>
          <w:spacing w:val="-11"/>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文星简小标宋" w:hAnsi="华文楷体" w:eastAsia="文星简小标宋"/>
          <w:color w:val="auto"/>
          <w:spacing w:val="-11"/>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文星简小标宋" w:hAnsi="华文楷体" w:eastAsia="文星简小标宋"/>
          <w:color w:val="auto"/>
          <w:spacing w:val="-11"/>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文星简小标宋" w:hAnsi="华文楷体" w:eastAsia="文星简小标宋"/>
          <w:color w:val="auto"/>
          <w:spacing w:val="-11"/>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文星简小标宋" w:hAnsi="华文楷体" w:eastAsia="文星简小标宋"/>
          <w:color w:val="auto"/>
          <w:spacing w:val="-11"/>
          <w:sz w:val="44"/>
          <w:szCs w:val="44"/>
        </w:rPr>
      </w:pPr>
      <w:r>
        <w:rPr>
          <w:rFonts w:hint="eastAsia" w:ascii="文星简小标宋" w:hAnsi="华文楷体" w:eastAsia="文星简小标宋"/>
          <w:color w:val="auto"/>
          <w:spacing w:val="-11"/>
          <w:sz w:val="44"/>
          <w:szCs w:val="44"/>
        </w:rPr>
        <w:t>关于开展申报承办嘉兴市专业技术人员</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文星简小标宋" w:hAnsi="华文楷体" w:eastAsia="文星简小标宋"/>
          <w:color w:val="auto"/>
          <w:spacing w:val="-11"/>
          <w:sz w:val="44"/>
          <w:szCs w:val="44"/>
        </w:rPr>
      </w:pPr>
      <w:r>
        <w:rPr>
          <w:rFonts w:hint="eastAsia" w:ascii="文星简小标宋" w:hAnsi="华文楷体" w:eastAsia="文星简小标宋"/>
          <w:color w:val="auto"/>
          <w:spacing w:val="-11"/>
          <w:sz w:val="44"/>
          <w:szCs w:val="44"/>
        </w:rPr>
        <w:t>继续教育专业科目培训的通知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eastAsia="仿宋_GB2312"/>
          <w:color w:val="auto"/>
          <w:spacing w:val="-11"/>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文星简小标宋" w:hAnsi="华文楷体" w:eastAsia="文星简小标宋"/>
          <w:color w:val="auto"/>
          <w:spacing w:val="-11"/>
          <w:sz w:val="44"/>
          <w:szCs w:val="44"/>
        </w:rPr>
      </w:pPr>
      <w:r>
        <w:rPr>
          <w:rFonts w:hint="eastAsia" w:ascii="仿宋_GB2312" w:eastAsia="仿宋_GB2312"/>
          <w:color w:val="auto"/>
          <w:spacing w:val="-11"/>
          <w:sz w:val="32"/>
          <w:szCs w:val="32"/>
        </w:rPr>
        <w:t>各有关部门（单位）</w:t>
      </w:r>
      <w:r>
        <w:rPr>
          <w:rFonts w:hint="eastAsia" w:ascii="仿宋_GB2312" w:hAnsi="仿宋_GB2312" w:eastAsia="仿宋_GB2312"/>
          <w:color w:val="auto"/>
          <w:spacing w:val="-11"/>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596" w:firstLineChars="200"/>
        <w:jc w:val="both"/>
        <w:textAlignment w:val="auto"/>
        <w:rPr>
          <w:rFonts w:hint="eastAsia" w:ascii="仿宋_GB2312" w:hAnsi="仿宋_GB2312" w:eastAsia="仿宋_GB2312"/>
          <w:color w:val="auto"/>
          <w:spacing w:val="-11"/>
          <w:sz w:val="32"/>
          <w:szCs w:val="32"/>
          <w:lang w:eastAsia="zh-CN"/>
        </w:rPr>
      </w:pPr>
      <w:r>
        <w:rPr>
          <w:rFonts w:hint="eastAsia" w:ascii="仿宋_GB2312" w:hAnsi="仿宋_GB2312" w:eastAsia="仿宋_GB2312"/>
          <w:color w:val="auto"/>
          <w:spacing w:val="-11"/>
          <w:sz w:val="32"/>
          <w:szCs w:val="32"/>
        </w:rPr>
        <w:t>为加快推进我市专业技术人员知识更新，拓宽专业技术人员继续教育渠道，强化专业技术人员专业科目培训，拟择优</w:t>
      </w:r>
      <w:r>
        <w:rPr>
          <w:rFonts w:hint="eastAsia" w:ascii="仿宋_GB2312" w:hAnsi="仿宋_GB2312" w:eastAsia="仿宋_GB2312"/>
          <w:color w:val="auto"/>
          <w:spacing w:val="-11"/>
          <w:sz w:val="32"/>
          <w:szCs w:val="32"/>
          <w:lang w:eastAsia="zh-CN"/>
        </w:rPr>
        <w:t>新增不多于</w:t>
      </w:r>
      <w:r>
        <w:rPr>
          <w:rFonts w:hint="eastAsia" w:ascii="仿宋_GB2312" w:hAnsi="仿宋_GB2312" w:eastAsia="仿宋_GB2312"/>
          <w:color w:val="auto"/>
          <w:spacing w:val="-11"/>
          <w:sz w:val="32"/>
          <w:szCs w:val="32"/>
          <w:lang w:val="en-US" w:eastAsia="zh-CN"/>
        </w:rPr>
        <w:t>8家</w:t>
      </w:r>
      <w:r>
        <w:rPr>
          <w:rFonts w:hint="eastAsia" w:ascii="仿宋_GB2312" w:hAnsi="仿宋_GB2312" w:eastAsia="仿宋_GB2312"/>
          <w:color w:val="auto"/>
          <w:spacing w:val="-11"/>
          <w:sz w:val="32"/>
          <w:szCs w:val="32"/>
          <w:lang w:val="en-US" w:eastAsia="zh-CN"/>
        </w:rPr>
        <w:t>单位</w:t>
      </w:r>
      <w:r>
        <w:rPr>
          <w:rFonts w:hint="eastAsia" w:ascii="仿宋_GB2312" w:hAnsi="仿宋_GB2312" w:eastAsia="仿宋_GB2312"/>
          <w:color w:val="auto"/>
          <w:spacing w:val="-11"/>
          <w:sz w:val="32"/>
          <w:szCs w:val="32"/>
        </w:rPr>
        <w:t>承担专业技术人员继续教育专业科目的培训工作，现将有关事项通知如下</w:t>
      </w:r>
      <w:r>
        <w:rPr>
          <w:rFonts w:hint="eastAsia" w:ascii="仿宋_GB2312" w:hAnsi="仿宋_GB2312" w:eastAsia="仿宋_GB2312"/>
          <w:color w:val="auto"/>
          <w:spacing w:val="-11"/>
          <w:sz w:val="32"/>
          <w:szCs w:val="32"/>
          <w:lang w:eastAsia="zh-CN"/>
        </w:rPr>
        <w:t>：</w:t>
      </w:r>
    </w:p>
    <w:p>
      <w:pPr>
        <w:keepNext w:val="0"/>
        <w:keepLines w:val="0"/>
        <w:pageBreakBefore w:val="0"/>
        <w:numPr>
          <w:ilvl w:val="0"/>
          <w:numId w:val="1"/>
        </w:numPr>
        <w:kinsoku/>
        <w:wordWrap/>
        <w:overflowPunct/>
        <w:topLinePunct w:val="0"/>
        <w:autoSpaceDE/>
        <w:autoSpaceDN/>
        <w:bidi w:val="0"/>
        <w:adjustRightInd/>
        <w:spacing w:line="560" w:lineRule="exact"/>
        <w:ind w:firstLine="596" w:firstLineChars="200"/>
        <w:textAlignment w:val="auto"/>
        <w:rPr>
          <w:rFonts w:hint="eastAsia" w:ascii="黑体" w:hAnsi="黑体" w:eastAsia="黑体"/>
          <w:color w:val="auto"/>
          <w:spacing w:val="-11"/>
          <w:sz w:val="32"/>
          <w:szCs w:val="32"/>
        </w:rPr>
      </w:pPr>
      <w:r>
        <w:rPr>
          <w:rFonts w:hint="eastAsia" w:ascii="黑体" w:hAnsi="黑体" w:eastAsia="黑体"/>
          <w:color w:val="auto"/>
          <w:spacing w:val="-11"/>
          <w:sz w:val="32"/>
          <w:szCs w:val="32"/>
        </w:rPr>
        <w:t>申报资格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96" w:firstLineChars="200"/>
        <w:textAlignment w:val="auto"/>
        <w:rPr>
          <w:rFonts w:hint="eastAsia" w:ascii="仿宋_GB2312" w:eastAsia="仿宋_GB2312"/>
          <w:color w:val="auto"/>
          <w:spacing w:val="-11"/>
          <w:sz w:val="32"/>
          <w:szCs w:val="32"/>
        </w:rPr>
      </w:pPr>
      <w:r>
        <w:rPr>
          <w:rFonts w:hint="eastAsia" w:ascii="仿宋_GB2312" w:eastAsia="仿宋_GB2312"/>
          <w:color w:val="auto"/>
          <w:spacing w:val="-11"/>
          <w:sz w:val="32"/>
          <w:szCs w:val="32"/>
        </w:rPr>
        <w:t>申请承担</w:t>
      </w:r>
      <w:r>
        <w:rPr>
          <w:rFonts w:hint="eastAsia" w:ascii="仿宋_GB2312" w:hAnsi="仿宋_GB2312" w:eastAsia="仿宋_GB2312"/>
          <w:color w:val="auto"/>
          <w:spacing w:val="-11"/>
          <w:sz w:val="32"/>
          <w:szCs w:val="32"/>
        </w:rPr>
        <w:t>继续教育</w:t>
      </w:r>
      <w:r>
        <w:rPr>
          <w:rFonts w:hint="eastAsia" w:ascii="仿宋_GB2312" w:eastAsia="仿宋_GB2312"/>
          <w:color w:val="auto"/>
          <w:spacing w:val="-11"/>
          <w:sz w:val="32"/>
          <w:szCs w:val="32"/>
        </w:rPr>
        <w:t>专业科目培训的单位，</w:t>
      </w:r>
      <w:r>
        <w:rPr>
          <w:rFonts w:hint="eastAsia" w:ascii="仿宋_GB2312" w:hAnsi="仿宋_GB2312" w:eastAsia="仿宋_GB2312" w:cs="仿宋_GB2312"/>
          <w:color w:val="auto"/>
          <w:spacing w:val="-11"/>
          <w:sz w:val="32"/>
          <w:szCs w:val="32"/>
          <w:highlight w:val="none"/>
        </w:rPr>
        <w:t>重点从高校</w:t>
      </w:r>
      <w:r>
        <w:rPr>
          <w:rFonts w:hint="eastAsia" w:ascii="仿宋_GB2312" w:hAnsi="仿宋_GB2312" w:eastAsia="仿宋_GB2312" w:cs="仿宋_GB2312"/>
          <w:color w:val="auto"/>
          <w:spacing w:val="-11"/>
          <w:sz w:val="32"/>
          <w:szCs w:val="32"/>
          <w:highlight w:val="none"/>
          <w:lang w:eastAsia="zh-CN"/>
        </w:rPr>
        <w:t>、</w:t>
      </w:r>
      <w:r>
        <w:rPr>
          <w:rFonts w:hint="eastAsia" w:ascii="仿宋_GB2312" w:hAnsi="仿宋_GB2312" w:eastAsia="仿宋_GB2312" w:cs="仿宋_GB2312"/>
          <w:color w:val="auto"/>
          <w:spacing w:val="-11"/>
          <w:sz w:val="32"/>
          <w:szCs w:val="32"/>
          <w:highlight w:val="none"/>
        </w:rPr>
        <w:t>科研院所</w:t>
      </w:r>
      <w:r>
        <w:rPr>
          <w:rFonts w:hint="eastAsia" w:ascii="仿宋_GB2312" w:hAnsi="仿宋_GB2312" w:eastAsia="仿宋_GB2312" w:cs="仿宋_GB2312"/>
          <w:color w:val="auto"/>
          <w:spacing w:val="-11"/>
          <w:sz w:val="32"/>
          <w:szCs w:val="32"/>
          <w:highlight w:val="none"/>
          <w:lang w:eastAsia="zh-CN"/>
        </w:rPr>
        <w:t>，</w:t>
      </w:r>
      <w:r>
        <w:rPr>
          <w:rFonts w:hint="eastAsia" w:ascii="仿宋_GB2312" w:hAnsi="仿宋_GB2312" w:eastAsia="仿宋_GB2312" w:cs="仿宋_GB2312"/>
          <w:color w:val="auto"/>
          <w:spacing w:val="-11"/>
          <w:sz w:val="32"/>
          <w:szCs w:val="32"/>
          <w:highlight w:val="none"/>
        </w:rPr>
        <w:t>有较强学科优势或产业优势的专业学会、行业协会，重点企业研究院及具有产学研优势的企事业单位中遴选</w:t>
      </w:r>
      <w:r>
        <w:rPr>
          <w:rFonts w:hint="eastAsia" w:ascii="仿宋_GB2312" w:hAnsi="仿宋_GB2312" w:eastAsia="仿宋_GB2312" w:cs="仿宋_GB2312"/>
          <w:color w:val="auto"/>
          <w:spacing w:val="-11"/>
          <w:sz w:val="32"/>
          <w:szCs w:val="32"/>
          <w:highlight w:val="none"/>
          <w:lang w:eastAsia="zh-CN"/>
        </w:rPr>
        <w:t>，并</w:t>
      </w:r>
      <w:r>
        <w:rPr>
          <w:rFonts w:hint="eastAsia" w:ascii="仿宋_GB2312" w:eastAsia="仿宋_GB2312"/>
          <w:color w:val="auto"/>
          <w:spacing w:val="-11"/>
          <w:sz w:val="32"/>
          <w:szCs w:val="32"/>
        </w:rPr>
        <w:t>具备以下基本条件：</w:t>
      </w:r>
    </w:p>
    <w:p>
      <w:pPr>
        <w:pStyle w:val="4"/>
        <w:keepNext w:val="0"/>
        <w:keepLines w:val="0"/>
        <w:pageBreakBefore w:val="0"/>
        <w:numPr>
          <w:ilvl w:val="0"/>
          <w:numId w:val="2"/>
        </w:numPr>
        <w:kinsoku/>
        <w:wordWrap/>
        <w:overflowPunct/>
        <w:topLinePunct w:val="0"/>
        <w:autoSpaceDE/>
        <w:autoSpaceDN/>
        <w:bidi w:val="0"/>
        <w:adjustRightInd/>
        <w:spacing w:before="0" w:beforeAutospacing="0" w:after="0" w:afterAutospacing="0" w:line="560" w:lineRule="exact"/>
        <w:ind w:firstLine="596" w:firstLineChars="200"/>
        <w:jc w:val="both"/>
        <w:textAlignment w:val="auto"/>
        <w:rPr>
          <w:rFonts w:hint="eastAsia" w:ascii="仿宋_GB2312" w:hAnsi="仿宋_GB2312" w:eastAsia="仿宋_GB2312" w:cs="Times New Roman"/>
          <w:color w:val="auto"/>
          <w:spacing w:val="-11"/>
          <w:kern w:val="2"/>
          <w:sz w:val="32"/>
          <w:szCs w:val="32"/>
          <w:lang w:val="en-US" w:eastAsia="zh-CN" w:bidi="ar-SA"/>
        </w:rPr>
      </w:pPr>
      <w:r>
        <w:rPr>
          <w:rFonts w:hint="eastAsia" w:ascii="仿宋_GB2312" w:hAnsi="仿宋_GB2312" w:eastAsia="仿宋_GB2312" w:cs="Times New Roman"/>
          <w:color w:val="auto"/>
          <w:spacing w:val="-11"/>
          <w:kern w:val="2"/>
          <w:sz w:val="32"/>
          <w:szCs w:val="32"/>
          <w:lang w:val="en-US" w:eastAsia="zh-CN" w:bidi="ar-SA"/>
        </w:rPr>
        <w:t>在嘉兴市本级内注册登记具备独立法人资格;</w:t>
      </w:r>
    </w:p>
    <w:p>
      <w:pPr>
        <w:pStyle w:val="4"/>
        <w:keepNext w:val="0"/>
        <w:keepLines w:val="0"/>
        <w:pageBreakBefore w:val="0"/>
        <w:numPr>
          <w:ilvl w:val="0"/>
          <w:numId w:val="2"/>
        </w:numPr>
        <w:kinsoku/>
        <w:wordWrap/>
        <w:overflowPunct/>
        <w:topLinePunct w:val="0"/>
        <w:autoSpaceDE/>
        <w:autoSpaceDN/>
        <w:bidi w:val="0"/>
        <w:adjustRightInd/>
        <w:spacing w:before="0" w:beforeAutospacing="0" w:after="0" w:afterAutospacing="0" w:line="560" w:lineRule="exact"/>
        <w:ind w:left="0" w:leftChars="0" w:firstLine="596" w:firstLineChars="200"/>
        <w:jc w:val="both"/>
        <w:textAlignment w:val="auto"/>
        <w:rPr>
          <w:rFonts w:hint="eastAsia" w:ascii="仿宋_GB2312" w:hAnsi="仿宋_GB2312" w:eastAsia="仿宋_GB2312" w:cs="Times New Roman"/>
          <w:color w:val="auto"/>
          <w:spacing w:val="-11"/>
          <w:kern w:val="2"/>
          <w:sz w:val="32"/>
          <w:szCs w:val="32"/>
          <w:lang w:val="en-US" w:eastAsia="zh-CN" w:bidi="ar-SA"/>
        </w:rPr>
      </w:pPr>
      <w:r>
        <w:rPr>
          <w:rFonts w:hint="eastAsia" w:ascii="仿宋_GB2312" w:hAnsi="仿宋_GB2312" w:eastAsia="仿宋_GB2312" w:cs="Times New Roman"/>
          <w:color w:val="auto"/>
          <w:spacing w:val="-11"/>
          <w:kern w:val="2"/>
          <w:sz w:val="32"/>
          <w:szCs w:val="32"/>
          <w:lang w:val="en-US" w:eastAsia="zh-CN" w:bidi="ar-SA"/>
        </w:rPr>
        <w:t>具备培训相应资质，</w:t>
      </w:r>
      <w:r>
        <w:rPr>
          <w:rFonts w:hint="eastAsia" w:ascii="仿宋_GB2312" w:hAnsi="仿宋_GB2312" w:eastAsia="仿宋_GB2312" w:cs="Times New Roman"/>
          <w:color w:val="auto"/>
          <w:spacing w:val="-11"/>
          <w:kern w:val="2"/>
          <w:sz w:val="32"/>
          <w:szCs w:val="32"/>
          <w:highlight w:val="none"/>
          <w:lang w:val="en-US" w:eastAsia="zh-CN" w:bidi="ar-SA"/>
        </w:rPr>
        <w:t>营业执照、法人证书等机构登记</w:t>
      </w:r>
      <w:r>
        <w:rPr>
          <w:rFonts w:hint="eastAsia" w:ascii="仿宋_GB2312" w:hAnsi="仿宋_GB2312" w:eastAsia="仿宋_GB2312" w:cs="Times New Roman"/>
          <w:color w:val="auto"/>
          <w:spacing w:val="-11"/>
          <w:kern w:val="2"/>
          <w:sz w:val="32"/>
          <w:szCs w:val="32"/>
          <w:lang w:val="en-US" w:eastAsia="zh-CN" w:bidi="ar-SA"/>
        </w:rPr>
        <w:t>证书中的业务范围应明确包含人才培训；</w:t>
      </w:r>
    </w:p>
    <w:p>
      <w:pPr>
        <w:pStyle w:val="4"/>
        <w:keepNext w:val="0"/>
        <w:keepLines w:val="0"/>
        <w:pageBreakBefore w:val="0"/>
        <w:numPr>
          <w:ilvl w:val="0"/>
          <w:numId w:val="2"/>
        </w:numPr>
        <w:kinsoku/>
        <w:wordWrap/>
        <w:overflowPunct/>
        <w:topLinePunct w:val="0"/>
        <w:autoSpaceDE/>
        <w:autoSpaceDN/>
        <w:bidi w:val="0"/>
        <w:adjustRightInd/>
        <w:spacing w:before="0" w:beforeAutospacing="0" w:after="0" w:afterAutospacing="0" w:line="560" w:lineRule="exact"/>
        <w:ind w:left="0" w:leftChars="0" w:firstLine="596" w:firstLineChars="200"/>
        <w:jc w:val="both"/>
        <w:textAlignment w:val="auto"/>
        <w:rPr>
          <w:rFonts w:hint="eastAsia" w:ascii="仿宋_GB2312" w:hAnsi="仿宋_GB2312" w:eastAsia="仿宋_GB2312" w:cs="Times New Roman"/>
          <w:color w:val="auto"/>
          <w:spacing w:val="-11"/>
          <w:kern w:val="2"/>
          <w:sz w:val="32"/>
          <w:szCs w:val="32"/>
          <w:lang w:val="en-US" w:eastAsia="zh-CN" w:bidi="ar-SA"/>
        </w:rPr>
      </w:pPr>
      <w:r>
        <w:rPr>
          <w:rFonts w:hint="eastAsia" w:ascii="仿宋_GB2312" w:eastAsia="仿宋_GB2312"/>
          <w:color w:val="auto"/>
          <w:spacing w:val="-11"/>
          <w:sz w:val="32"/>
          <w:szCs w:val="32"/>
        </w:rPr>
        <w:t>具有一支与培训专业课程相一致的，理论水平较高、实践经验丰富的专（兼）职师资队伍；</w:t>
      </w:r>
    </w:p>
    <w:p>
      <w:pPr>
        <w:pStyle w:val="4"/>
        <w:keepNext w:val="0"/>
        <w:keepLines w:val="0"/>
        <w:pageBreakBefore w:val="0"/>
        <w:numPr>
          <w:ilvl w:val="0"/>
          <w:numId w:val="2"/>
        </w:numPr>
        <w:kinsoku/>
        <w:wordWrap/>
        <w:overflowPunct/>
        <w:topLinePunct w:val="0"/>
        <w:autoSpaceDE/>
        <w:autoSpaceDN/>
        <w:bidi w:val="0"/>
        <w:adjustRightInd/>
        <w:spacing w:before="0" w:beforeAutospacing="0" w:after="0" w:afterAutospacing="0" w:line="560" w:lineRule="exact"/>
        <w:ind w:left="0" w:leftChars="0" w:firstLine="596" w:firstLineChars="200"/>
        <w:jc w:val="both"/>
        <w:textAlignment w:val="auto"/>
        <w:rPr>
          <w:rFonts w:hint="eastAsia" w:ascii="仿宋_GB2312" w:hAnsi="仿宋_GB2312" w:eastAsia="仿宋_GB2312" w:cs="Times New Roman"/>
          <w:color w:val="auto"/>
          <w:spacing w:val="-11"/>
          <w:kern w:val="2"/>
          <w:sz w:val="32"/>
          <w:szCs w:val="32"/>
          <w:lang w:val="en-US" w:eastAsia="zh-CN" w:bidi="ar-SA"/>
        </w:rPr>
      </w:pPr>
      <w:r>
        <w:rPr>
          <w:rFonts w:hint="eastAsia" w:ascii="仿宋_GB2312" w:hAnsi="微软雅黑" w:eastAsia="仿宋_GB2312"/>
          <w:color w:val="auto"/>
          <w:spacing w:val="-11"/>
          <w:sz w:val="32"/>
          <w:szCs w:val="32"/>
        </w:rPr>
        <w:t>具</w:t>
      </w:r>
      <w:r>
        <w:rPr>
          <w:rFonts w:hint="eastAsia" w:ascii="仿宋_GB2312" w:eastAsia="仿宋_GB2312"/>
          <w:color w:val="auto"/>
          <w:spacing w:val="-11"/>
          <w:sz w:val="32"/>
          <w:szCs w:val="32"/>
        </w:rPr>
        <w:t>有健全的管理机构、管理制度和专职管理人员。管</w:t>
      </w:r>
    </w:p>
    <w:p>
      <w:pPr>
        <w:pStyle w:val="4"/>
        <w:keepNext w:val="0"/>
        <w:keepLines w:val="0"/>
        <w:pageBreakBefore w:val="0"/>
        <w:numPr>
          <w:numId w:val="0"/>
        </w:numPr>
        <w:kinsoku/>
        <w:wordWrap/>
        <w:overflowPunct/>
        <w:topLinePunct w:val="0"/>
        <w:autoSpaceDE/>
        <w:autoSpaceDN/>
        <w:bidi w:val="0"/>
        <w:adjustRightInd/>
        <w:spacing w:before="0" w:beforeAutospacing="0" w:after="0" w:afterAutospacing="0" w:line="560" w:lineRule="exact"/>
        <w:jc w:val="both"/>
        <w:textAlignment w:val="auto"/>
        <w:rPr>
          <w:rFonts w:hint="eastAsia" w:ascii="仿宋_GB2312" w:hAnsi="仿宋_GB2312" w:eastAsia="仿宋_GB2312" w:cs="Times New Roman"/>
          <w:color w:val="auto"/>
          <w:spacing w:val="-11"/>
          <w:kern w:val="2"/>
          <w:sz w:val="32"/>
          <w:szCs w:val="32"/>
          <w:lang w:val="en-US" w:eastAsia="zh-CN" w:bidi="ar-SA"/>
        </w:rPr>
      </w:pPr>
      <w:r>
        <w:rPr>
          <w:rFonts w:hint="eastAsia" w:ascii="仿宋_GB2312" w:eastAsia="仿宋_GB2312"/>
          <w:color w:val="auto"/>
          <w:spacing w:val="-11"/>
          <w:sz w:val="32"/>
          <w:szCs w:val="32"/>
        </w:rPr>
        <w:t>理制度包括教学组织管理、学员考核管理、培训登记管理、经费</w:t>
      </w:r>
    </w:p>
    <w:p>
      <w:pPr>
        <w:pStyle w:val="4"/>
        <w:keepNext w:val="0"/>
        <w:keepLines w:val="0"/>
        <w:pageBreakBefore w:val="0"/>
        <w:numPr>
          <w:numId w:val="0"/>
        </w:numPr>
        <w:kinsoku/>
        <w:wordWrap/>
        <w:overflowPunct/>
        <w:topLinePunct w:val="0"/>
        <w:autoSpaceDE/>
        <w:autoSpaceDN/>
        <w:bidi w:val="0"/>
        <w:adjustRightInd/>
        <w:spacing w:before="0" w:beforeAutospacing="0" w:after="0" w:afterAutospacing="0" w:line="560" w:lineRule="exact"/>
        <w:jc w:val="both"/>
        <w:textAlignment w:val="auto"/>
        <w:rPr>
          <w:rFonts w:hint="eastAsia" w:ascii="仿宋_GB2312" w:hAnsi="仿宋_GB2312" w:eastAsia="仿宋_GB2312" w:cs="Times New Roman"/>
          <w:color w:val="auto"/>
          <w:spacing w:val="-11"/>
          <w:kern w:val="2"/>
          <w:sz w:val="32"/>
          <w:szCs w:val="32"/>
          <w:lang w:val="en-US" w:eastAsia="zh-CN" w:bidi="ar-SA"/>
        </w:rPr>
      </w:pPr>
      <w:r>
        <w:rPr>
          <w:rFonts w:hint="eastAsia" w:ascii="仿宋_GB2312" w:eastAsia="仿宋_GB2312"/>
          <w:color w:val="auto"/>
          <w:spacing w:val="-11"/>
          <w:sz w:val="32"/>
          <w:szCs w:val="32"/>
        </w:rPr>
        <w:t>管理、后勤保障，以及培训效果考核评估、跟踪反馈等；</w:t>
      </w:r>
    </w:p>
    <w:p>
      <w:pPr>
        <w:pStyle w:val="4"/>
        <w:keepNext w:val="0"/>
        <w:keepLines w:val="0"/>
        <w:pageBreakBefore w:val="0"/>
        <w:numPr>
          <w:ilvl w:val="0"/>
          <w:numId w:val="2"/>
        </w:numPr>
        <w:kinsoku/>
        <w:wordWrap/>
        <w:overflowPunct/>
        <w:topLinePunct w:val="0"/>
        <w:autoSpaceDE/>
        <w:autoSpaceDN/>
        <w:bidi w:val="0"/>
        <w:adjustRightInd/>
        <w:spacing w:before="0" w:beforeAutospacing="0" w:after="0" w:afterAutospacing="0" w:line="560" w:lineRule="exact"/>
        <w:ind w:left="0" w:leftChars="0" w:firstLine="596" w:firstLineChars="200"/>
        <w:jc w:val="both"/>
        <w:textAlignment w:val="auto"/>
        <w:rPr>
          <w:rFonts w:hint="eastAsia" w:ascii="仿宋_GB2312" w:hAnsi="仿宋_GB2312" w:eastAsia="仿宋_GB2312" w:cs="Times New Roman"/>
          <w:color w:val="auto"/>
          <w:spacing w:val="-11"/>
          <w:kern w:val="2"/>
          <w:sz w:val="32"/>
          <w:szCs w:val="32"/>
          <w:lang w:val="en-US" w:eastAsia="zh-CN" w:bidi="ar-SA"/>
        </w:rPr>
      </w:pPr>
      <w:r>
        <w:rPr>
          <w:rFonts w:hint="eastAsia" w:ascii="仿宋_GB2312" w:hAnsi="仿宋_GB2312" w:eastAsia="仿宋_GB2312" w:cs="仿宋_GB2312"/>
          <w:color w:val="auto"/>
          <w:spacing w:val="-11"/>
          <w:sz w:val="32"/>
          <w:szCs w:val="32"/>
          <w:lang w:eastAsia="zh-CN"/>
        </w:rPr>
        <w:t>协会（学会）</w:t>
      </w:r>
      <w:r>
        <w:rPr>
          <w:rFonts w:hint="eastAsia" w:ascii="仿宋_GB2312" w:eastAsia="仿宋_GB2312"/>
          <w:color w:val="auto"/>
          <w:spacing w:val="-11"/>
          <w:sz w:val="32"/>
          <w:szCs w:val="32"/>
        </w:rPr>
        <w:t>具备每年培训人数不</w:t>
      </w:r>
      <w:r>
        <w:rPr>
          <w:rFonts w:hint="eastAsia" w:ascii="仿宋_GB2312" w:hAnsi="仿宋_GB2312" w:eastAsia="仿宋_GB2312" w:cs="仿宋_GB2312"/>
          <w:color w:val="auto"/>
          <w:spacing w:val="-11"/>
          <w:sz w:val="32"/>
          <w:szCs w:val="32"/>
          <w:lang w:eastAsia="zh-CN"/>
        </w:rPr>
        <w:t>少于</w:t>
      </w:r>
      <w:r>
        <w:rPr>
          <w:rFonts w:hint="eastAsia" w:ascii="仿宋_GB2312" w:hAnsi="仿宋_GB2312" w:eastAsia="仿宋_GB2312" w:cs="仿宋_GB2312"/>
          <w:color w:val="auto"/>
          <w:spacing w:val="-11"/>
          <w:sz w:val="32"/>
          <w:szCs w:val="32"/>
          <w:lang w:val="en-US" w:eastAsia="zh-CN"/>
        </w:rPr>
        <w:t>300</w:t>
      </w:r>
      <w:r>
        <w:rPr>
          <w:rFonts w:hint="eastAsia" w:ascii="仿宋_GB2312" w:hAnsi="仿宋_GB2312" w:eastAsia="仿宋_GB2312" w:cs="仿宋_GB2312"/>
          <w:color w:val="auto"/>
          <w:spacing w:val="-11"/>
          <w:sz w:val="32"/>
          <w:szCs w:val="32"/>
          <w:lang w:val="en-US" w:eastAsia="zh-CN"/>
        </w:rPr>
        <w:t>人次</w:t>
      </w:r>
      <w:r>
        <w:rPr>
          <w:rFonts w:hint="eastAsia" w:ascii="仿宋_GB2312" w:hAnsi="仿宋_GB2312" w:eastAsia="仿宋_GB2312" w:cs="仿宋_GB2312"/>
          <w:color w:val="auto"/>
          <w:spacing w:val="-11"/>
          <w:sz w:val="32"/>
          <w:szCs w:val="32"/>
          <w:lang w:eastAsia="zh-CN"/>
        </w:rPr>
        <w:t>，</w:t>
      </w:r>
      <w:r>
        <w:rPr>
          <w:rFonts w:hint="eastAsia" w:ascii="仿宋_GB2312" w:hAnsi="仿宋_GB2312" w:eastAsia="仿宋_GB2312" w:cs="仿宋_GB2312"/>
          <w:color w:val="auto"/>
          <w:spacing w:val="-11"/>
          <w:sz w:val="32"/>
          <w:szCs w:val="32"/>
          <w:lang w:val="en-US" w:eastAsia="zh-CN"/>
        </w:rPr>
        <w:t>其他单位</w:t>
      </w:r>
      <w:r>
        <w:rPr>
          <w:rFonts w:hint="eastAsia" w:ascii="仿宋_GB2312" w:eastAsia="仿宋_GB2312"/>
          <w:color w:val="auto"/>
          <w:spacing w:val="-11"/>
          <w:sz w:val="32"/>
          <w:szCs w:val="32"/>
        </w:rPr>
        <w:t>具备每年培训人数不</w:t>
      </w:r>
      <w:r>
        <w:rPr>
          <w:rFonts w:hint="eastAsia" w:ascii="仿宋_GB2312" w:hAnsi="仿宋_GB2312" w:eastAsia="仿宋_GB2312" w:cs="仿宋_GB2312"/>
          <w:color w:val="auto"/>
          <w:spacing w:val="-11"/>
          <w:sz w:val="32"/>
          <w:szCs w:val="32"/>
          <w:lang w:eastAsia="zh-CN"/>
        </w:rPr>
        <w:t>少于</w:t>
      </w:r>
      <w:r>
        <w:rPr>
          <w:rFonts w:hint="eastAsia" w:ascii="仿宋_GB2312" w:hAnsi="仿宋_GB2312" w:eastAsia="仿宋_GB2312" w:cs="仿宋_GB2312"/>
          <w:color w:val="auto"/>
          <w:spacing w:val="-11"/>
          <w:sz w:val="32"/>
          <w:szCs w:val="32"/>
          <w:lang w:val="en-US" w:eastAsia="zh-CN"/>
        </w:rPr>
        <w:t>500人次。</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96" w:firstLineChars="200"/>
        <w:jc w:val="both"/>
        <w:textAlignment w:val="auto"/>
        <w:rPr>
          <w:rFonts w:hint="eastAsia" w:ascii="黑体" w:hAnsi="黑体" w:eastAsia="黑体" w:cs="黑体"/>
          <w:color w:val="auto"/>
          <w:spacing w:val="-11"/>
          <w:sz w:val="32"/>
          <w:szCs w:val="32"/>
          <w:lang w:eastAsia="zh-CN"/>
        </w:rPr>
      </w:pPr>
      <w:r>
        <w:rPr>
          <w:rFonts w:hint="eastAsia" w:ascii="黑体" w:hAnsi="黑体" w:eastAsia="黑体" w:cs="黑体"/>
          <w:color w:val="auto"/>
          <w:spacing w:val="-11"/>
          <w:sz w:val="32"/>
          <w:szCs w:val="32"/>
          <w:lang w:eastAsia="zh-CN"/>
        </w:rPr>
        <w:t>申报流程</w:t>
      </w:r>
    </w:p>
    <w:p>
      <w:pPr>
        <w:keepNext w:val="0"/>
        <w:keepLines w:val="0"/>
        <w:pageBreakBefore w:val="0"/>
        <w:widowControl w:val="0"/>
        <w:numPr>
          <w:ilvl w:val="0"/>
          <w:numId w:val="3"/>
        </w:numPr>
        <w:kinsoku/>
        <w:wordWrap/>
        <w:overflowPunct/>
        <w:topLinePunct w:val="0"/>
        <w:autoSpaceDE/>
        <w:autoSpaceDN/>
        <w:bidi w:val="0"/>
        <w:adjustRightInd/>
        <w:snapToGrid w:val="0"/>
        <w:spacing w:line="560" w:lineRule="exact"/>
        <w:ind w:firstLine="596" w:firstLineChars="200"/>
        <w:textAlignment w:val="auto"/>
        <w:rPr>
          <w:rFonts w:hint="eastAsia" w:ascii="仿宋_GB2312" w:eastAsia="仿宋_GB2312"/>
          <w:color w:val="auto"/>
          <w:spacing w:val="-11"/>
          <w:sz w:val="32"/>
          <w:szCs w:val="32"/>
          <w:lang w:eastAsia="zh-CN"/>
        </w:rPr>
      </w:pPr>
      <w:r>
        <w:rPr>
          <w:rFonts w:hint="eastAsia" w:ascii="仿宋_GB2312" w:eastAsia="仿宋_GB2312"/>
          <w:color w:val="auto"/>
          <w:spacing w:val="-11"/>
          <w:sz w:val="32"/>
          <w:szCs w:val="32"/>
          <w:lang w:val="en-US" w:eastAsia="zh-CN"/>
        </w:rPr>
        <w:t>申报单位于3月5日前上报</w:t>
      </w:r>
      <w:r>
        <w:rPr>
          <w:rFonts w:hint="eastAsia" w:eastAsia="仿宋_GB2312"/>
          <w:snapToGrid w:val="0"/>
          <w:color w:val="auto"/>
          <w:spacing w:val="-11"/>
          <w:sz w:val="32"/>
          <w:szCs w:val="32"/>
        </w:rPr>
        <w:t>《嘉兴市专业技术人员专业科目培训申请表》（见附件）</w:t>
      </w:r>
      <w:r>
        <w:rPr>
          <w:rFonts w:hint="eastAsia" w:eastAsia="仿宋_GB2312"/>
          <w:snapToGrid w:val="0"/>
          <w:color w:val="auto"/>
          <w:spacing w:val="-11"/>
          <w:sz w:val="32"/>
          <w:szCs w:val="32"/>
          <w:lang w:eastAsia="zh-CN"/>
        </w:rPr>
        <w:t>、</w:t>
      </w:r>
      <w:r>
        <w:rPr>
          <w:rFonts w:hint="eastAsia" w:ascii="仿宋_GB2312" w:hAnsi="仿宋_GB2312" w:eastAsia="仿宋_GB2312" w:cs="仿宋_GB2312"/>
          <w:snapToGrid w:val="0"/>
          <w:color w:val="auto"/>
          <w:spacing w:val="-11"/>
          <w:sz w:val="32"/>
          <w:szCs w:val="32"/>
        </w:rPr>
        <w:t>机构登记证（营业执照</w:t>
      </w:r>
      <w:r>
        <w:rPr>
          <w:rFonts w:hint="eastAsia" w:ascii="仿宋_GB2312" w:hAnsi="仿宋_GB2312" w:eastAsia="仿宋_GB2312" w:cs="仿宋_GB2312"/>
          <w:snapToGrid w:val="0"/>
          <w:color w:val="auto"/>
          <w:spacing w:val="-11"/>
          <w:sz w:val="32"/>
          <w:szCs w:val="32"/>
          <w:lang w:eastAsia="zh-CN"/>
        </w:rPr>
        <w:t>、法人证书等</w:t>
      </w:r>
      <w:r>
        <w:rPr>
          <w:rFonts w:hint="eastAsia" w:ascii="仿宋_GB2312" w:hAnsi="仿宋_GB2312" w:eastAsia="仿宋_GB2312" w:cs="仿宋_GB2312"/>
          <w:snapToGrid w:val="0"/>
          <w:color w:val="auto"/>
          <w:spacing w:val="-11"/>
          <w:sz w:val="32"/>
          <w:szCs w:val="32"/>
        </w:rPr>
        <w:t>）复印件</w:t>
      </w:r>
      <w:r>
        <w:rPr>
          <w:rFonts w:hint="eastAsia" w:ascii="仿宋_GB2312" w:eastAsia="仿宋_GB2312"/>
          <w:color w:val="auto"/>
          <w:spacing w:val="-11"/>
          <w:sz w:val="32"/>
          <w:szCs w:val="32"/>
          <w:lang w:eastAsia="zh-CN"/>
        </w:rPr>
        <w:t>及其他佐证材料（含电子版和纸质版）至市人力社保局专技处，经我局审核，确认并发文公布培训单位名单后可获得我市承办专业技术人员继续教育专业科目培训的资质。</w:t>
      </w:r>
    </w:p>
    <w:p>
      <w:pPr>
        <w:keepNext w:val="0"/>
        <w:keepLines w:val="0"/>
        <w:pageBreakBefore w:val="0"/>
        <w:widowControl w:val="0"/>
        <w:numPr>
          <w:ilvl w:val="0"/>
          <w:numId w:val="3"/>
        </w:numPr>
        <w:kinsoku/>
        <w:wordWrap/>
        <w:overflowPunct/>
        <w:topLinePunct w:val="0"/>
        <w:autoSpaceDE/>
        <w:autoSpaceDN/>
        <w:bidi w:val="0"/>
        <w:adjustRightInd/>
        <w:snapToGrid w:val="0"/>
        <w:spacing w:line="560" w:lineRule="exact"/>
        <w:ind w:firstLine="596" w:firstLineChars="200"/>
        <w:textAlignment w:val="auto"/>
        <w:rPr>
          <w:rFonts w:hint="eastAsia" w:ascii="仿宋_GB2312" w:eastAsia="仿宋_GB2312"/>
          <w:color w:val="auto"/>
          <w:spacing w:val="-11"/>
          <w:sz w:val="32"/>
          <w:szCs w:val="32"/>
          <w:lang w:eastAsia="zh-CN"/>
        </w:rPr>
      </w:pPr>
      <w:r>
        <w:rPr>
          <w:rFonts w:hint="eastAsia" w:ascii="仿宋_GB2312" w:eastAsia="仿宋_GB2312"/>
          <w:color w:val="auto"/>
          <w:spacing w:val="-11"/>
          <w:sz w:val="32"/>
          <w:szCs w:val="32"/>
          <w:lang w:val="en-US" w:eastAsia="zh-CN"/>
        </w:rPr>
        <w:t>具有培训资质的申报单位登录嘉兴市专业技术人员继续教育平台，上传教师职称证书和课程介绍，审核通过后，方可开展培训，</w:t>
      </w:r>
      <w:r>
        <w:rPr>
          <w:rFonts w:hint="eastAsia" w:ascii="仿宋_GB2312" w:hAnsi="仿宋_GB2312" w:eastAsia="仿宋_GB2312" w:cs="仿宋_GB2312"/>
          <w:color w:val="auto"/>
          <w:spacing w:val="-11"/>
          <w:sz w:val="32"/>
          <w:szCs w:val="32"/>
          <w:lang w:eastAsia="zh-CN"/>
        </w:rPr>
        <w:t>同时今年的专业科目培训仍以钉钉直播的形式开展</w:t>
      </w:r>
      <w:r>
        <w:rPr>
          <w:rFonts w:hint="eastAsia" w:ascii="仿宋_GB2312" w:eastAsia="仿宋_GB2312"/>
          <w:color w:val="auto"/>
          <w:spacing w:val="-11"/>
          <w:sz w:val="32"/>
          <w:szCs w:val="32"/>
          <w:lang w:val="en-US" w:eastAsia="zh-CN"/>
        </w:rPr>
        <w:t>。</w:t>
      </w:r>
    </w:p>
    <w:p>
      <w:pPr>
        <w:pStyle w:val="4"/>
        <w:keepNext w:val="0"/>
        <w:keepLines w:val="0"/>
        <w:pageBreakBefore w:val="0"/>
        <w:kinsoku/>
        <w:wordWrap/>
        <w:overflowPunct/>
        <w:topLinePunct w:val="0"/>
        <w:autoSpaceDE/>
        <w:autoSpaceDN/>
        <w:bidi w:val="0"/>
        <w:adjustRightInd/>
        <w:spacing w:before="0" w:beforeAutospacing="0" w:after="0" w:afterAutospacing="0" w:line="560" w:lineRule="exact"/>
        <w:ind w:firstLine="596" w:firstLineChars="200"/>
        <w:jc w:val="both"/>
        <w:textAlignment w:val="auto"/>
        <w:rPr>
          <w:rFonts w:hint="eastAsia" w:ascii="黑体" w:hAnsi="黑体" w:eastAsia="黑体" w:cs="黑体"/>
          <w:bCs/>
          <w:color w:val="auto"/>
          <w:spacing w:val="-11"/>
          <w:sz w:val="32"/>
          <w:szCs w:val="32"/>
        </w:rPr>
      </w:pPr>
      <w:r>
        <w:rPr>
          <w:rFonts w:hint="eastAsia" w:ascii="黑体" w:hAnsi="黑体" w:eastAsia="黑体" w:cs="黑体"/>
          <w:color w:val="auto"/>
          <w:spacing w:val="-11"/>
          <w:sz w:val="32"/>
          <w:szCs w:val="32"/>
          <w:lang w:val="en-US" w:eastAsia="zh-CN"/>
        </w:rPr>
        <w:t>三、</w:t>
      </w:r>
      <w:r>
        <w:rPr>
          <w:rFonts w:hint="eastAsia" w:ascii="黑体" w:hAnsi="黑体" w:eastAsia="黑体" w:cs="黑体"/>
          <w:bCs/>
          <w:color w:val="auto"/>
          <w:spacing w:val="-11"/>
          <w:sz w:val="32"/>
          <w:szCs w:val="32"/>
        </w:rPr>
        <w:t>有关要求</w:t>
      </w:r>
    </w:p>
    <w:p>
      <w:pPr>
        <w:pStyle w:val="4"/>
        <w:keepNext w:val="0"/>
        <w:keepLines w:val="0"/>
        <w:pageBreakBefore w:val="0"/>
        <w:kinsoku/>
        <w:wordWrap/>
        <w:overflowPunct/>
        <w:topLinePunct w:val="0"/>
        <w:autoSpaceDE/>
        <w:autoSpaceDN/>
        <w:bidi w:val="0"/>
        <w:adjustRightInd/>
        <w:spacing w:before="0" w:beforeAutospacing="0" w:after="0" w:afterAutospacing="0" w:line="560" w:lineRule="exact"/>
        <w:ind w:firstLine="596" w:firstLineChars="200"/>
        <w:jc w:val="both"/>
        <w:textAlignment w:val="auto"/>
        <w:rPr>
          <w:rFonts w:hint="eastAsia" w:ascii="仿宋_GB2312" w:eastAsia="仿宋_GB2312"/>
          <w:b w:val="0"/>
          <w:bCs w:val="0"/>
          <w:color w:val="auto"/>
          <w:spacing w:val="-11"/>
          <w:sz w:val="32"/>
          <w:szCs w:val="32"/>
        </w:rPr>
      </w:pPr>
      <w:r>
        <w:rPr>
          <w:rFonts w:hint="eastAsia" w:ascii="仿宋_GB2312" w:eastAsia="仿宋_GB2312"/>
          <w:b w:val="0"/>
          <w:bCs w:val="0"/>
          <w:color w:val="auto"/>
          <w:spacing w:val="-11"/>
          <w:sz w:val="32"/>
          <w:szCs w:val="32"/>
        </w:rPr>
        <w:t>（一）科目设置。</w:t>
      </w:r>
      <w:r>
        <w:rPr>
          <w:rFonts w:hint="eastAsia" w:ascii="仿宋_GB2312" w:eastAsia="仿宋_GB2312"/>
          <w:color w:val="auto"/>
          <w:spacing w:val="-11"/>
          <w:sz w:val="32"/>
          <w:szCs w:val="32"/>
        </w:rPr>
        <w:t>各申报单位须按照指导思想要求，从专业类别和专业技术人员层次等方面精心设置专业科目，建立专</w:t>
      </w:r>
      <w:r>
        <w:rPr>
          <w:rFonts w:hint="eastAsia" w:ascii="仿宋_GB2312" w:eastAsia="仿宋_GB2312"/>
          <w:b w:val="0"/>
          <w:bCs w:val="0"/>
          <w:color w:val="auto"/>
          <w:spacing w:val="-11"/>
          <w:sz w:val="32"/>
          <w:szCs w:val="32"/>
        </w:rPr>
        <w:t>业有别、层次有别的专业科目体系。</w:t>
      </w:r>
    </w:p>
    <w:p>
      <w:pPr>
        <w:pStyle w:val="4"/>
        <w:keepNext w:val="0"/>
        <w:keepLines w:val="0"/>
        <w:pageBreakBefore w:val="0"/>
        <w:kinsoku/>
        <w:wordWrap/>
        <w:overflowPunct/>
        <w:topLinePunct w:val="0"/>
        <w:autoSpaceDE/>
        <w:autoSpaceDN/>
        <w:bidi w:val="0"/>
        <w:adjustRightInd/>
        <w:spacing w:before="0" w:beforeAutospacing="0" w:after="0" w:afterAutospacing="0" w:line="560" w:lineRule="exact"/>
        <w:ind w:firstLine="596" w:firstLineChars="200"/>
        <w:jc w:val="both"/>
        <w:textAlignment w:val="auto"/>
        <w:rPr>
          <w:rFonts w:hint="eastAsia" w:ascii="仿宋_GB2312" w:hAnsi="Arial" w:eastAsia="仿宋_GB2312" w:cs="Arial"/>
          <w:b w:val="0"/>
          <w:bCs w:val="0"/>
          <w:color w:val="auto"/>
          <w:spacing w:val="-11"/>
          <w:sz w:val="32"/>
          <w:szCs w:val="32"/>
        </w:rPr>
      </w:pPr>
      <w:r>
        <w:rPr>
          <w:rFonts w:hint="eastAsia" w:ascii="仿宋_GB2312" w:eastAsia="仿宋_GB2312"/>
          <w:b w:val="0"/>
          <w:bCs w:val="0"/>
          <w:color w:val="auto"/>
          <w:spacing w:val="-11"/>
          <w:sz w:val="32"/>
          <w:szCs w:val="32"/>
        </w:rPr>
        <w:t>（二）</w:t>
      </w:r>
      <w:r>
        <w:rPr>
          <w:rFonts w:hint="eastAsia" w:ascii="仿宋_GB2312" w:hAnsi="Arial" w:eastAsia="仿宋_GB2312" w:cs="Arial"/>
          <w:b w:val="0"/>
          <w:bCs w:val="0"/>
          <w:color w:val="auto"/>
          <w:spacing w:val="-11"/>
          <w:sz w:val="32"/>
          <w:szCs w:val="32"/>
        </w:rPr>
        <w:t>师资要求。一般承担中级及以下专技人员教学任务的</w:t>
      </w:r>
      <w:r>
        <w:rPr>
          <w:rFonts w:hint="eastAsia" w:ascii="仿宋_GB2312" w:hAnsi="Arial" w:eastAsia="仿宋_GB2312" w:cs="Arial"/>
          <w:b w:val="0"/>
          <w:bCs w:val="0"/>
          <w:color w:val="auto"/>
          <w:spacing w:val="-11"/>
          <w:sz w:val="32"/>
          <w:szCs w:val="32"/>
          <w:highlight w:val="none"/>
        </w:rPr>
        <w:t>教师应具有副高及以上职称；承担副高及以上专技人员教学任务的教师应具有正高职称。</w:t>
      </w:r>
    </w:p>
    <w:p>
      <w:pPr>
        <w:keepNext w:val="0"/>
        <w:keepLines w:val="0"/>
        <w:pageBreakBefore w:val="0"/>
        <w:widowControl w:val="0"/>
        <w:kinsoku/>
        <w:wordWrap/>
        <w:overflowPunct/>
        <w:topLinePunct w:val="0"/>
        <w:autoSpaceDE/>
        <w:autoSpaceDN/>
        <w:bidi w:val="0"/>
        <w:adjustRightInd/>
        <w:spacing w:line="560" w:lineRule="exact"/>
        <w:ind w:firstLine="596" w:firstLineChars="200"/>
        <w:textAlignment w:val="auto"/>
        <w:rPr>
          <w:rFonts w:hint="eastAsia" w:ascii="仿宋_GB2312" w:hAnsi="仿宋_GB2312" w:eastAsia="仿宋_GB2312" w:cs="仿宋_GB2312"/>
          <w:color w:val="auto"/>
          <w:spacing w:val="-11"/>
          <w:sz w:val="32"/>
          <w:szCs w:val="32"/>
          <w:lang w:val="en-US" w:eastAsia="zh-CN"/>
        </w:rPr>
      </w:pPr>
      <w:r>
        <w:rPr>
          <w:rFonts w:hint="eastAsia" w:ascii="仿宋_GB2312" w:hAnsi="Arial" w:eastAsia="仿宋_GB2312" w:cs="Arial"/>
          <w:b w:val="0"/>
          <w:bCs w:val="0"/>
          <w:color w:val="auto"/>
          <w:spacing w:val="-11"/>
          <w:sz w:val="32"/>
          <w:szCs w:val="32"/>
        </w:rPr>
        <w:t>（三）机构管理</w:t>
      </w:r>
      <w:r>
        <w:rPr>
          <w:rFonts w:hint="eastAsia" w:ascii="仿宋_GB2312" w:eastAsia="仿宋_GB2312"/>
          <w:b w:val="0"/>
          <w:bCs w:val="0"/>
          <w:color w:val="auto"/>
          <w:spacing w:val="-11"/>
          <w:sz w:val="32"/>
          <w:szCs w:val="32"/>
        </w:rPr>
        <w:t>。市人</w:t>
      </w:r>
      <w:r>
        <w:rPr>
          <w:rFonts w:hint="eastAsia" w:ascii="仿宋_GB2312" w:eastAsia="仿宋_GB2312"/>
          <w:color w:val="auto"/>
          <w:spacing w:val="-11"/>
          <w:sz w:val="32"/>
          <w:szCs w:val="32"/>
        </w:rPr>
        <w:t>力社保局对市</w:t>
      </w:r>
      <w:r>
        <w:rPr>
          <w:rFonts w:hint="eastAsia" w:ascii="仿宋_GB2312" w:eastAsia="仿宋_GB2312"/>
          <w:color w:val="auto"/>
          <w:spacing w:val="-11"/>
          <w:sz w:val="32"/>
          <w:szCs w:val="32"/>
          <w:lang w:eastAsia="zh-CN"/>
        </w:rPr>
        <w:t>本级</w:t>
      </w:r>
      <w:r>
        <w:rPr>
          <w:rFonts w:hint="eastAsia" w:ascii="仿宋_GB2312" w:hAnsi="Arial" w:eastAsia="仿宋_GB2312" w:cs="Arial"/>
          <w:color w:val="auto"/>
          <w:spacing w:val="-11"/>
          <w:sz w:val="32"/>
          <w:szCs w:val="32"/>
        </w:rPr>
        <w:t>专业技术人员继续教育</w:t>
      </w:r>
      <w:r>
        <w:rPr>
          <w:rFonts w:hint="eastAsia" w:ascii="仿宋_GB2312" w:eastAsia="仿宋_GB2312"/>
          <w:color w:val="auto"/>
          <w:spacing w:val="-11"/>
          <w:sz w:val="32"/>
          <w:szCs w:val="32"/>
        </w:rPr>
        <w:t>培训机构实施</w:t>
      </w:r>
      <w:r>
        <w:rPr>
          <w:rFonts w:hint="eastAsia" w:ascii="仿宋_GB2312" w:hAnsi="Arial" w:eastAsia="仿宋_GB2312" w:cs="Arial"/>
          <w:color w:val="auto"/>
          <w:spacing w:val="-11"/>
          <w:sz w:val="32"/>
          <w:szCs w:val="32"/>
        </w:rPr>
        <w:t>每年度考核，</w:t>
      </w:r>
      <w:r>
        <w:rPr>
          <w:rFonts w:hint="eastAsia" w:ascii="仿宋_GB2312" w:hAnsi="Arial" w:eastAsia="仿宋_GB2312" w:cs="Arial"/>
          <w:color w:val="auto"/>
          <w:spacing w:val="-11"/>
          <w:sz w:val="32"/>
          <w:szCs w:val="32"/>
          <w:lang w:eastAsia="zh-CN"/>
        </w:rPr>
        <w:t>对</w:t>
      </w:r>
      <w:r>
        <w:rPr>
          <w:rFonts w:hint="eastAsia" w:ascii="仿宋_GB2312" w:hAnsi="仿宋_GB2312" w:eastAsia="仿宋_GB2312" w:cs="仿宋_GB2312"/>
          <w:color w:val="auto"/>
          <w:spacing w:val="-11"/>
          <w:sz w:val="32"/>
          <w:szCs w:val="32"/>
          <w:lang w:eastAsia="zh-CN"/>
        </w:rPr>
        <w:t>协会（学会）年度培训学员少于</w:t>
      </w:r>
      <w:r>
        <w:rPr>
          <w:rFonts w:hint="eastAsia" w:ascii="仿宋_GB2312" w:hAnsi="仿宋_GB2312" w:eastAsia="仿宋_GB2312" w:cs="仿宋_GB2312"/>
          <w:color w:val="auto"/>
          <w:spacing w:val="-11"/>
          <w:sz w:val="32"/>
          <w:szCs w:val="32"/>
          <w:lang w:val="en-US" w:eastAsia="zh-CN"/>
        </w:rPr>
        <w:t>300人次</w:t>
      </w:r>
      <w:r>
        <w:rPr>
          <w:rFonts w:hint="eastAsia" w:ascii="仿宋_GB2312" w:hAnsi="仿宋_GB2312" w:eastAsia="仿宋_GB2312" w:cs="仿宋_GB2312"/>
          <w:color w:val="auto"/>
          <w:spacing w:val="-11"/>
          <w:sz w:val="32"/>
          <w:szCs w:val="32"/>
          <w:lang w:eastAsia="zh-CN"/>
        </w:rPr>
        <w:t>，</w:t>
      </w:r>
      <w:r>
        <w:rPr>
          <w:rFonts w:hint="eastAsia" w:ascii="仿宋_GB2312" w:hAnsi="仿宋_GB2312" w:eastAsia="仿宋_GB2312" w:cs="仿宋_GB2312"/>
          <w:color w:val="auto"/>
          <w:spacing w:val="-11"/>
          <w:sz w:val="32"/>
          <w:szCs w:val="32"/>
          <w:lang w:val="en-US" w:eastAsia="zh-CN"/>
        </w:rPr>
        <w:t>其他培训机构</w:t>
      </w:r>
      <w:r>
        <w:rPr>
          <w:rFonts w:hint="eastAsia" w:ascii="仿宋_GB2312" w:hAnsi="仿宋_GB2312" w:eastAsia="仿宋_GB2312" w:cs="仿宋_GB2312"/>
          <w:color w:val="auto"/>
          <w:spacing w:val="-11"/>
          <w:sz w:val="32"/>
          <w:szCs w:val="32"/>
          <w:lang w:eastAsia="zh-CN"/>
        </w:rPr>
        <w:t>年度培训学员少于</w:t>
      </w:r>
      <w:r>
        <w:rPr>
          <w:rFonts w:hint="eastAsia" w:ascii="仿宋_GB2312" w:hAnsi="仿宋_GB2312" w:eastAsia="仿宋_GB2312" w:cs="仿宋_GB2312"/>
          <w:color w:val="auto"/>
          <w:spacing w:val="-11"/>
          <w:sz w:val="32"/>
          <w:szCs w:val="32"/>
          <w:lang w:val="en-US" w:eastAsia="zh-CN"/>
        </w:rPr>
        <w:t>500人次，投诉次数2次及以上并经查实存在违规事实，存在规避、变通、套取学分行为，以及其他严重违法违规等行为，</w:t>
      </w:r>
      <w:r>
        <w:rPr>
          <w:rFonts w:hint="eastAsia" w:ascii="仿宋_GB2312" w:hAnsi="仿宋_GB2312" w:eastAsia="仿宋_GB2312" w:cs="仿宋_GB2312"/>
          <w:color w:val="auto"/>
          <w:spacing w:val="-11"/>
          <w:sz w:val="32"/>
          <w:szCs w:val="32"/>
          <w:lang w:val="en-US" w:eastAsia="zh-CN"/>
        </w:rPr>
        <w:t>三年内</w:t>
      </w:r>
      <w:r>
        <w:rPr>
          <w:rFonts w:hint="eastAsia" w:ascii="仿宋_GB2312" w:hAnsi="仿宋_GB2312" w:eastAsia="仿宋_GB2312" w:cs="仿宋_GB2312"/>
          <w:color w:val="auto"/>
          <w:spacing w:val="-11"/>
          <w:sz w:val="32"/>
          <w:szCs w:val="32"/>
          <w:lang w:val="en-US" w:eastAsia="zh-CN"/>
        </w:rPr>
        <w:t>将不认定为专业技术培训机构。</w:t>
      </w:r>
    </w:p>
    <w:p>
      <w:pPr>
        <w:pStyle w:val="4"/>
        <w:keepNext w:val="0"/>
        <w:keepLines w:val="0"/>
        <w:pageBreakBefore w:val="0"/>
        <w:kinsoku/>
        <w:wordWrap/>
        <w:overflowPunct/>
        <w:topLinePunct w:val="0"/>
        <w:autoSpaceDE/>
        <w:autoSpaceDN/>
        <w:bidi w:val="0"/>
        <w:adjustRightInd/>
        <w:spacing w:before="0" w:beforeAutospacing="0" w:after="0" w:afterAutospacing="0" w:line="560" w:lineRule="exact"/>
        <w:ind w:firstLine="596" w:firstLineChars="200"/>
        <w:jc w:val="both"/>
        <w:textAlignment w:val="auto"/>
        <w:rPr>
          <w:rFonts w:hint="eastAsia" w:ascii="仿宋_GB2312" w:hAnsi="Arial" w:eastAsia="仿宋_GB2312" w:cs="Arial"/>
          <w:color w:val="auto"/>
          <w:spacing w:val="-11"/>
          <w:sz w:val="32"/>
          <w:szCs w:val="32"/>
          <w:lang w:eastAsia="zh-CN"/>
        </w:rPr>
      </w:pPr>
      <w:r>
        <w:rPr>
          <w:rFonts w:hint="eastAsia" w:ascii="仿宋_GB2312" w:hAnsi="Arial" w:eastAsia="仿宋_GB2312" w:cs="Arial"/>
          <w:color w:val="auto"/>
          <w:spacing w:val="-11"/>
          <w:sz w:val="32"/>
          <w:szCs w:val="32"/>
        </w:rPr>
        <w:t>联</w:t>
      </w:r>
      <w:r>
        <w:rPr>
          <w:rFonts w:hint="eastAsia" w:ascii="仿宋_GB2312" w:hAnsi="Arial" w:eastAsia="仿宋_GB2312" w:cs="Arial"/>
          <w:color w:val="auto"/>
          <w:spacing w:val="-11"/>
          <w:sz w:val="32"/>
          <w:szCs w:val="32"/>
          <w:lang w:val="en-US" w:eastAsia="zh-CN"/>
        </w:rPr>
        <w:t xml:space="preserve"> </w:t>
      </w:r>
      <w:r>
        <w:rPr>
          <w:rFonts w:hint="eastAsia" w:ascii="仿宋_GB2312" w:hAnsi="Arial" w:eastAsia="仿宋_GB2312" w:cs="Arial"/>
          <w:color w:val="auto"/>
          <w:spacing w:val="-11"/>
          <w:sz w:val="32"/>
          <w:szCs w:val="32"/>
        </w:rPr>
        <w:t>系</w:t>
      </w:r>
      <w:r>
        <w:rPr>
          <w:rFonts w:hint="eastAsia" w:ascii="仿宋_GB2312" w:hAnsi="Arial" w:eastAsia="仿宋_GB2312" w:cs="Arial"/>
          <w:color w:val="auto"/>
          <w:spacing w:val="-11"/>
          <w:sz w:val="32"/>
          <w:szCs w:val="32"/>
          <w:lang w:val="en-US" w:eastAsia="zh-CN"/>
        </w:rPr>
        <w:t xml:space="preserve"> </w:t>
      </w:r>
      <w:r>
        <w:rPr>
          <w:rFonts w:hint="eastAsia" w:ascii="仿宋_GB2312" w:hAnsi="Arial" w:eastAsia="仿宋_GB2312" w:cs="Arial"/>
          <w:color w:val="auto"/>
          <w:spacing w:val="-11"/>
          <w:sz w:val="32"/>
          <w:szCs w:val="32"/>
        </w:rPr>
        <w:t>人：方</w:t>
      </w:r>
      <w:r>
        <w:rPr>
          <w:rFonts w:hint="eastAsia" w:ascii="宋体" w:hAnsi="宋体" w:eastAsia="宋体" w:cs="宋体"/>
          <w:color w:val="auto"/>
          <w:spacing w:val="-11"/>
          <w:sz w:val="32"/>
          <w:szCs w:val="32"/>
        </w:rPr>
        <w:t>祎</w:t>
      </w:r>
      <w:r>
        <w:rPr>
          <w:rFonts w:hint="eastAsia" w:ascii="仿宋_GB2312" w:hAnsi="Arial" w:eastAsia="仿宋_GB2312" w:cs="Arial"/>
          <w:color w:val="auto"/>
          <w:spacing w:val="-11"/>
          <w:sz w:val="32"/>
          <w:szCs w:val="32"/>
        </w:rPr>
        <w:t>莉</w:t>
      </w:r>
      <w:r>
        <w:rPr>
          <w:rFonts w:hint="eastAsia" w:ascii="仿宋_GB2312" w:hAnsi="Arial" w:eastAsia="仿宋_GB2312" w:cs="Arial"/>
          <w:color w:val="auto"/>
          <w:spacing w:val="-11"/>
          <w:sz w:val="32"/>
          <w:szCs w:val="32"/>
          <w:lang w:eastAsia="zh-CN"/>
        </w:rPr>
        <w:t>；</w:t>
      </w:r>
    </w:p>
    <w:p>
      <w:pPr>
        <w:pStyle w:val="4"/>
        <w:keepNext w:val="0"/>
        <w:keepLines w:val="0"/>
        <w:pageBreakBefore w:val="0"/>
        <w:kinsoku/>
        <w:wordWrap/>
        <w:overflowPunct/>
        <w:topLinePunct w:val="0"/>
        <w:autoSpaceDE/>
        <w:autoSpaceDN/>
        <w:bidi w:val="0"/>
        <w:adjustRightInd/>
        <w:spacing w:before="0" w:beforeAutospacing="0" w:after="0" w:afterAutospacing="0" w:line="560" w:lineRule="exact"/>
        <w:ind w:firstLine="596" w:firstLineChars="200"/>
        <w:jc w:val="both"/>
        <w:textAlignment w:val="auto"/>
        <w:rPr>
          <w:rFonts w:hint="eastAsia" w:ascii="仿宋_GB2312" w:hAnsi="Arial" w:eastAsia="仿宋_GB2312" w:cs="Arial"/>
          <w:color w:val="auto"/>
          <w:spacing w:val="-11"/>
          <w:sz w:val="32"/>
          <w:szCs w:val="32"/>
          <w:lang w:eastAsia="zh-CN"/>
        </w:rPr>
      </w:pPr>
      <w:r>
        <w:rPr>
          <w:rFonts w:hint="eastAsia" w:ascii="仿宋_GB2312" w:hAnsi="Arial" w:eastAsia="仿宋_GB2312" w:cs="Arial"/>
          <w:color w:val="auto"/>
          <w:spacing w:val="-11"/>
          <w:sz w:val="32"/>
          <w:szCs w:val="32"/>
        </w:rPr>
        <w:t>联系电话：82228976</w:t>
      </w:r>
      <w:r>
        <w:rPr>
          <w:rFonts w:hint="eastAsia" w:ascii="仿宋_GB2312" w:hAnsi="Arial" w:eastAsia="仿宋_GB2312" w:cs="Arial"/>
          <w:color w:val="auto"/>
          <w:spacing w:val="-11"/>
          <w:sz w:val="32"/>
          <w:szCs w:val="32"/>
          <w:lang w:eastAsia="zh-CN"/>
        </w:rPr>
        <w:t>；</w:t>
      </w:r>
    </w:p>
    <w:p>
      <w:pPr>
        <w:pStyle w:val="4"/>
        <w:keepNext w:val="0"/>
        <w:keepLines w:val="0"/>
        <w:pageBreakBefore w:val="0"/>
        <w:kinsoku/>
        <w:wordWrap/>
        <w:overflowPunct/>
        <w:topLinePunct w:val="0"/>
        <w:autoSpaceDE/>
        <w:autoSpaceDN/>
        <w:bidi w:val="0"/>
        <w:adjustRightInd/>
        <w:spacing w:before="0" w:beforeAutospacing="0" w:after="0" w:afterAutospacing="0" w:line="560" w:lineRule="exact"/>
        <w:ind w:firstLine="596" w:firstLineChars="200"/>
        <w:jc w:val="both"/>
        <w:textAlignment w:val="auto"/>
        <w:rPr>
          <w:rFonts w:hint="default" w:ascii="仿宋_GB2312" w:hAnsi="Arial" w:eastAsia="仿宋_GB2312" w:cs="Arial"/>
          <w:color w:val="auto"/>
          <w:spacing w:val="-11"/>
          <w:sz w:val="32"/>
          <w:szCs w:val="32"/>
          <w:lang w:val="en-US" w:eastAsia="zh-CN"/>
        </w:rPr>
      </w:pPr>
      <w:r>
        <w:rPr>
          <w:rFonts w:hint="eastAsia" w:ascii="仿宋_GB2312" w:hAnsi="Arial" w:eastAsia="仿宋_GB2312" w:cs="Arial"/>
          <w:color w:val="auto"/>
          <w:spacing w:val="-11"/>
          <w:sz w:val="32"/>
          <w:szCs w:val="32"/>
        </w:rPr>
        <w:t>联系地址：嘉兴市南湖区东升东路1042号市人力社保局</w:t>
      </w:r>
      <w:r>
        <w:rPr>
          <w:rFonts w:hint="eastAsia" w:ascii="仿宋_GB2312" w:hAnsi="Arial" w:eastAsia="仿宋_GB2312" w:cs="Arial"/>
          <w:color w:val="auto"/>
          <w:spacing w:val="-11"/>
          <w:sz w:val="32"/>
          <w:szCs w:val="32"/>
          <w:lang w:val="en-US" w:eastAsia="zh-CN"/>
        </w:rPr>
        <w:t>1号楼709室；</w:t>
      </w:r>
    </w:p>
    <w:p>
      <w:pPr>
        <w:pStyle w:val="4"/>
        <w:keepNext w:val="0"/>
        <w:keepLines w:val="0"/>
        <w:pageBreakBefore w:val="0"/>
        <w:kinsoku/>
        <w:wordWrap/>
        <w:overflowPunct/>
        <w:topLinePunct w:val="0"/>
        <w:autoSpaceDE/>
        <w:autoSpaceDN/>
        <w:bidi w:val="0"/>
        <w:adjustRightInd/>
        <w:spacing w:before="0" w:beforeAutospacing="0" w:after="0" w:afterAutospacing="0" w:line="560" w:lineRule="exact"/>
        <w:ind w:firstLine="596" w:firstLineChars="200"/>
        <w:jc w:val="both"/>
        <w:textAlignment w:val="auto"/>
        <w:rPr>
          <w:rFonts w:hint="eastAsia" w:ascii="仿宋_GB2312" w:hAnsi="仿宋_GB2312" w:eastAsia="仿宋_GB2312"/>
          <w:color w:val="auto"/>
          <w:spacing w:val="-11"/>
          <w:sz w:val="32"/>
          <w:szCs w:val="32"/>
          <w:lang w:eastAsia="zh-CN"/>
        </w:rPr>
      </w:pPr>
      <w:r>
        <w:rPr>
          <w:rFonts w:hint="eastAsia" w:ascii="仿宋_GB2312" w:hAnsi="Arial" w:eastAsia="仿宋_GB2312" w:cs="Arial"/>
          <w:color w:val="auto"/>
          <w:spacing w:val="-11"/>
          <w:sz w:val="32"/>
          <w:szCs w:val="32"/>
        </w:rPr>
        <w:t>电子邮箱：690037600@qq.com</w:t>
      </w:r>
      <w:r>
        <w:rPr>
          <w:rFonts w:hint="eastAsia" w:ascii="仿宋_GB2312" w:hAnsi="Arial" w:eastAsia="仿宋_GB2312" w:cs="Arial"/>
          <w:color w:val="auto"/>
          <w:spacing w:val="-11"/>
          <w:sz w:val="32"/>
          <w:szCs w:val="32"/>
          <w:lang w:eastAsia="zh-CN"/>
        </w:rPr>
        <w:t>。</w:t>
      </w:r>
    </w:p>
    <w:p>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596" w:firstLineChars="200"/>
        <w:jc w:val="both"/>
        <w:textAlignment w:val="auto"/>
        <w:rPr>
          <w:rFonts w:hint="eastAsia" w:ascii="仿宋_GB2312" w:hAnsi="Arial" w:eastAsia="仿宋_GB2312" w:cs="Arial"/>
          <w:color w:val="auto"/>
          <w:spacing w:val="-11"/>
          <w:sz w:val="32"/>
          <w:szCs w:val="32"/>
        </w:rPr>
      </w:pPr>
    </w:p>
    <w:p>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580" w:lineRule="exact"/>
        <w:ind w:firstLine="596" w:firstLineChars="200"/>
        <w:jc w:val="both"/>
        <w:textAlignment w:val="auto"/>
        <w:rPr>
          <w:rFonts w:hint="eastAsia" w:eastAsia="仿宋_GB2312"/>
          <w:snapToGrid w:val="0"/>
          <w:color w:val="auto"/>
          <w:spacing w:val="-11"/>
          <w:sz w:val="32"/>
          <w:szCs w:val="32"/>
        </w:rPr>
      </w:pPr>
      <w:r>
        <w:rPr>
          <w:rFonts w:hint="eastAsia" w:ascii="仿宋_GB2312" w:hAnsi="Arial" w:eastAsia="仿宋_GB2312" w:cs="Arial"/>
          <w:color w:val="auto"/>
          <w:spacing w:val="-11"/>
          <w:sz w:val="32"/>
          <w:szCs w:val="32"/>
        </w:rPr>
        <w:t>附件：</w:t>
      </w:r>
      <w:r>
        <w:rPr>
          <w:rFonts w:hint="eastAsia" w:eastAsia="仿宋_GB2312"/>
          <w:snapToGrid w:val="0"/>
          <w:color w:val="auto"/>
          <w:spacing w:val="-11"/>
          <w:sz w:val="32"/>
          <w:szCs w:val="32"/>
        </w:rPr>
        <w:t>嘉兴市专业技术人员专业科目培训申请表</w:t>
      </w:r>
    </w:p>
    <w:p>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580" w:lineRule="exact"/>
        <w:ind w:firstLine="596" w:firstLineChars="200"/>
        <w:jc w:val="right"/>
        <w:textAlignment w:val="auto"/>
        <w:rPr>
          <w:rFonts w:hint="eastAsia" w:eastAsia="仿宋_GB2312"/>
          <w:snapToGrid w:val="0"/>
          <w:color w:val="auto"/>
          <w:spacing w:val="-11"/>
          <w:sz w:val="32"/>
          <w:szCs w:val="32"/>
        </w:rPr>
      </w:pPr>
    </w:p>
    <w:p>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580" w:lineRule="exact"/>
        <w:ind w:firstLine="596" w:firstLineChars="200"/>
        <w:jc w:val="right"/>
        <w:textAlignment w:val="auto"/>
        <w:rPr>
          <w:rFonts w:hint="eastAsia" w:eastAsia="仿宋_GB2312"/>
          <w:snapToGrid w:val="0"/>
          <w:color w:val="auto"/>
          <w:spacing w:val="-11"/>
          <w:sz w:val="32"/>
          <w:szCs w:val="32"/>
        </w:rPr>
      </w:pPr>
    </w:p>
    <w:p>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580" w:lineRule="exact"/>
        <w:ind w:firstLine="596" w:firstLineChars="200"/>
        <w:jc w:val="right"/>
        <w:textAlignment w:val="auto"/>
        <w:rPr>
          <w:rFonts w:eastAsia="仿宋_GB2312"/>
          <w:snapToGrid w:val="0"/>
          <w:color w:val="auto"/>
          <w:spacing w:val="-11"/>
          <w:sz w:val="32"/>
          <w:szCs w:val="32"/>
        </w:rPr>
      </w:pPr>
      <w:r>
        <w:rPr>
          <w:rFonts w:hint="eastAsia" w:eastAsia="仿宋_GB2312"/>
          <w:snapToGrid w:val="0"/>
          <w:color w:val="auto"/>
          <w:spacing w:val="-11"/>
          <w:sz w:val="32"/>
          <w:szCs w:val="32"/>
        </w:rPr>
        <w:t>嘉兴市人力资源和社会保障局</w:t>
      </w:r>
    </w:p>
    <w:p>
      <w:pPr>
        <w:pStyle w:val="4"/>
        <w:keepNext w:val="0"/>
        <w:keepLines w:val="0"/>
        <w:pageBreakBefore w:val="0"/>
        <w:shd w:val="clear" w:color="auto" w:fill="FFFFFF"/>
        <w:kinsoku/>
        <w:wordWrap/>
        <w:overflowPunct/>
        <w:topLinePunct w:val="0"/>
        <w:autoSpaceDE/>
        <w:autoSpaceDN/>
        <w:bidi w:val="0"/>
        <w:adjustRightInd/>
        <w:spacing w:before="0" w:beforeAutospacing="0" w:after="0" w:afterAutospacing="0" w:line="580" w:lineRule="exact"/>
        <w:ind w:firstLine="596" w:firstLineChars="200"/>
        <w:jc w:val="both"/>
        <w:textAlignment w:val="auto"/>
        <w:rPr>
          <w:rFonts w:hint="eastAsia" w:eastAsia="仿宋_GB2312"/>
          <w:snapToGrid w:val="0"/>
          <w:color w:val="auto"/>
          <w:spacing w:val="-11"/>
          <w:sz w:val="32"/>
          <w:szCs w:val="32"/>
        </w:rPr>
      </w:pPr>
      <w:r>
        <w:rPr>
          <w:rFonts w:hint="eastAsia" w:eastAsia="仿宋_GB2312"/>
          <w:snapToGrid w:val="0"/>
          <w:color w:val="auto"/>
          <w:spacing w:val="-11"/>
          <w:sz w:val="32"/>
          <w:szCs w:val="32"/>
        </w:rPr>
        <w:t xml:space="preserve">                                  </w:t>
      </w:r>
      <w:r>
        <w:rPr>
          <w:rFonts w:hint="eastAsia" w:ascii="仿宋_GB2312" w:hAnsi="仿宋_GB2312" w:eastAsia="仿宋_GB2312" w:cs="仿宋_GB2312"/>
          <w:snapToGrid w:val="0"/>
          <w:color w:val="auto"/>
          <w:spacing w:val="-11"/>
          <w:sz w:val="32"/>
          <w:szCs w:val="32"/>
          <w:lang w:val="en-US" w:eastAsia="zh-CN"/>
        </w:rPr>
        <w:t>2021</w:t>
      </w:r>
      <w:r>
        <w:rPr>
          <w:rFonts w:hint="eastAsia" w:ascii="仿宋_GB2312" w:hAnsi="仿宋_GB2312" w:eastAsia="仿宋_GB2312" w:cs="仿宋_GB2312"/>
          <w:snapToGrid w:val="0"/>
          <w:color w:val="auto"/>
          <w:spacing w:val="-11"/>
          <w:sz w:val="32"/>
          <w:szCs w:val="32"/>
        </w:rPr>
        <w:t>年</w:t>
      </w:r>
      <w:r>
        <w:rPr>
          <w:rFonts w:hint="eastAsia" w:ascii="仿宋_GB2312" w:hAnsi="仿宋_GB2312" w:eastAsia="仿宋_GB2312" w:cs="仿宋_GB2312"/>
          <w:snapToGrid w:val="0"/>
          <w:color w:val="auto"/>
          <w:spacing w:val="-11"/>
          <w:sz w:val="32"/>
          <w:szCs w:val="32"/>
          <w:lang w:val="en-US" w:eastAsia="zh-CN"/>
        </w:rPr>
        <w:t>2</w:t>
      </w:r>
      <w:r>
        <w:rPr>
          <w:rFonts w:hint="eastAsia" w:ascii="仿宋_GB2312" w:hAnsi="仿宋_GB2312" w:eastAsia="仿宋_GB2312" w:cs="仿宋_GB2312"/>
          <w:snapToGrid w:val="0"/>
          <w:color w:val="auto"/>
          <w:spacing w:val="-11"/>
          <w:sz w:val="32"/>
          <w:szCs w:val="32"/>
        </w:rPr>
        <w:t>月</w:t>
      </w:r>
      <w:r>
        <w:rPr>
          <w:rFonts w:hint="eastAsia" w:ascii="仿宋_GB2312" w:hAnsi="仿宋_GB2312" w:eastAsia="仿宋_GB2312" w:cs="仿宋_GB2312"/>
          <w:snapToGrid w:val="0"/>
          <w:color w:val="auto"/>
          <w:spacing w:val="-11"/>
          <w:sz w:val="32"/>
          <w:szCs w:val="32"/>
          <w:lang w:val="en-US" w:eastAsia="zh-CN"/>
        </w:rPr>
        <w:t>23</w:t>
      </w:r>
      <w:r>
        <w:rPr>
          <w:rFonts w:hint="eastAsia" w:ascii="仿宋_GB2312" w:hAnsi="仿宋_GB2312" w:eastAsia="仿宋_GB2312" w:cs="仿宋_GB2312"/>
          <w:snapToGrid w:val="0"/>
          <w:color w:val="auto"/>
          <w:spacing w:val="-11"/>
          <w:sz w:val="32"/>
          <w:szCs w:val="32"/>
        </w:rPr>
        <w:t>日</w:t>
      </w:r>
    </w:p>
    <w:p>
      <w:pPr>
        <w:pStyle w:val="4"/>
        <w:shd w:val="clear" w:color="auto" w:fill="FFFFFF"/>
        <w:spacing w:before="0" w:beforeAutospacing="0" w:after="0" w:afterAutospacing="0" w:line="580" w:lineRule="exact"/>
        <w:ind w:firstLine="596" w:firstLineChars="200"/>
        <w:jc w:val="both"/>
        <w:rPr>
          <w:rFonts w:hint="eastAsia" w:eastAsia="仿宋_GB2312"/>
          <w:snapToGrid w:val="0"/>
          <w:color w:val="auto"/>
          <w:spacing w:val="-11"/>
          <w:sz w:val="32"/>
          <w:szCs w:val="32"/>
        </w:rPr>
      </w:pPr>
    </w:p>
    <w:p>
      <w:pPr>
        <w:pStyle w:val="4"/>
        <w:shd w:val="clear" w:color="auto" w:fill="FFFFFF"/>
        <w:spacing w:before="0" w:beforeAutospacing="0" w:after="0" w:afterAutospacing="0" w:line="580" w:lineRule="exact"/>
        <w:ind w:firstLine="596" w:firstLineChars="200"/>
        <w:jc w:val="both"/>
        <w:rPr>
          <w:rFonts w:hint="eastAsia" w:ascii="仿宋_GB2312" w:hAnsi="仿宋_GB2312" w:eastAsia="仿宋_GB2312"/>
          <w:color w:val="auto"/>
          <w:spacing w:val="-11"/>
          <w:sz w:val="32"/>
          <w:szCs w:val="32"/>
        </w:rPr>
      </w:pPr>
      <w:r>
        <w:rPr>
          <w:rFonts w:hint="eastAsia" w:eastAsia="仿宋_GB2312"/>
          <w:snapToGrid w:val="0"/>
          <w:color w:val="auto"/>
          <w:spacing w:val="-11"/>
          <w:sz w:val="32"/>
          <w:szCs w:val="32"/>
        </w:rPr>
        <w:t>（此</w:t>
      </w:r>
      <w:r>
        <w:rPr>
          <w:rFonts w:hint="eastAsia" w:eastAsia="仿宋_GB2312"/>
          <w:snapToGrid w:val="0"/>
          <w:color w:val="auto"/>
          <w:spacing w:val="-11"/>
          <w:sz w:val="32"/>
          <w:szCs w:val="32"/>
          <w:lang w:eastAsia="zh-CN"/>
        </w:rPr>
        <w:t>件</w:t>
      </w:r>
      <w:r>
        <w:rPr>
          <w:rFonts w:hint="eastAsia" w:eastAsia="仿宋_GB2312"/>
          <w:snapToGrid w:val="0"/>
          <w:color w:val="auto"/>
          <w:spacing w:val="-11"/>
          <w:sz w:val="32"/>
          <w:szCs w:val="32"/>
        </w:rPr>
        <w:t>公开发布）</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_GB2312" w:hAnsi="仿宋_GB2312" w:eastAsia="仿宋_GB2312" w:cs="仿宋_GB2312"/>
          <w:color w:val="auto"/>
          <w:sz w:val="32"/>
          <w:szCs w:val="32"/>
          <w:lang w:val="en-US" w:eastAsia="zh-CN"/>
        </w:rPr>
      </w:pPr>
    </w:p>
    <w:p>
      <w:pPr>
        <w:pStyle w:val="4"/>
        <w:spacing w:before="0" w:beforeAutospacing="0" w:after="0" w:afterAutospacing="0" w:line="560" w:lineRule="exact"/>
        <w:ind w:firstLine="596" w:firstLineChars="200"/>
        <w:jc w:val="both"/>
        <w:rPr>
          <w:rFonts w:hint="eastAsia" w:ascii="仿宋_GB2312" w:hAnsi="Arial" w:eastAsia="仿宋_GB2312" w:cs="Arial"/>
          <w:color w:val="auto"/>
          <w:spacing w:val="-11"/>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val="0"/>
        <w:spacing w:line="580" w:lineRule="exact"/>
        <w:textAlignment w:val="auto"/>
        <w:rPr>
          <w:rFonts w:hint="eastAsia" w:ascii="仿宋_GB2312" w:eastAsia="仿宋_GB2312"/>
          <w:color w:val="auto"/>
          <w:spacing w:val="-11"/>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olor w:val="auto"/>
          <w:spacing w:val="-11"/>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olor w:val="auto"/>
          <w:spacing w:val="-11"/>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olor w:val="auto"/>
          <w:spacing w:val="-11"/>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olor w:val="auto"/>
          <w:spacing w:val="-11"/>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olor w:val="auto"/>
          <w:spacing w:val="-11"/>
          <w:sz w:val="32"/>
          <w:szCs w:val="32"/>
          <w:lang w:eastAsia="zh-CN"/>
        </w:rPr>
      </w:pPr>
      <w:bookmarkStart w:id="0" w:name="_GoBack"/>
      <w:bookmarkEnd w:id="0"/>
    </w:p>
    <w:p>
      <w:pPr>
        <w:spacing w:line="575" w:lineRule="exact"/>
        <w:rPr>
          <w:rFonts w:hint="eastAsia" w:ascii="黑体" w:hAnsi="黑体" w:eastAsia="黑体" w:cs="黑体"/>
          <w:bCs/>
          <w:color w:val="auto"/>
          <w:sz w:val="28"/>
          <w:szCs w:val="28"/>
        </w:rPr>
      </w:pPr>
      <w:r>
        <w:rPr>
          <w:rFonts w:hint="eastAsia" w:ascii="黑体" w:hAnsi="黑体" w:eastAsia="黑体" w:cs="黑体"/>
          <w:bCs/>
          <w:color w:val="auto"/>
          <w:sz w:val="28"/>
          <w:szCs w:val="28"/>
        </w:rPr>
        <w:t>附件</w:t>
      </w:r>
    </w:p>
    <w:p>
      <w:pPr>
        <w:spacing w:line="575" w:lineRule="exact"/>
        <w:ind w:firstLine="883" w:firstLineChars="200"/>
        <w:rPr>
          <w:b/>
          <w:bCs/>
          <w:color w:val="auto"/>
          <w:sz w:val="44"/>
        </w:rPr>
      </w:pPr>
    </w:p>
    <w:p>
      <w:pPr>
        <w:spacing w:line="575" w:lineRule="exact"/>
        <w:ind w:firstLine="883" w:firstLineChars="200"/>
        <w:rPr>
          <w:b/>
          <w:bCs/>
          <w:color w:val="auto"/>
          <w:sz w:val="44"/>
        </w:rPr>
      </w:pPr>
    </w:p>
    <w:p>
      <w:pPr>
        <w:jc w:val="center"/>
        <w:rPr>
          <w:rFonts w:ascii="方正小标宋简体" w:eastAsia="方正小标宋简体"/>
          <w:b/>
          <w:bCs/>
          <w:color w:val="auto"/>
          <w:spacing w:val="6"/>
          <w:sz w:val="44"/>
          <w:szCs w:val="44"/>
        </w:rPr>
      </w:pPr>
      <w:r>
        <w:rPr>
          <w:rFonts w:hint="eastAsia" w:ascii="方正小标宋简体" w:eastAsia="方正小标宋简体"/>
          <w:b/>
          <w:bCs/>
          <w:color w:val="auto"/>
          <w:spacing w:val="6"/>
          <w:sz w:val="44"/>
          <w:szCs w:val="44"/>
        </w:rPr>
        <w:t>嘉兴市专业技术人员专业科目培训</w:t>
      </w:r>
    </w:p>
    <w:p>
      <w:pPr>
        <w:jc w:val="center"/>
        <w:rPr>
          <w:rFonts w:ascii="方正小标宋简体" w:eastAsia="方正小标宋简体"/>
          <w:b/>
          <w:bCs/>
          <w:color w:val="auto"/>
          <w:sz w:val="44"/>
          <w:szCs w:val="44"/>
        </w:rPr>
      </w:pPr>
      <w:r>
        <w:rPr>
          <w:rFonts w:hint="eastAsia" w:ascii="方正小标宋简体" w:eastAsia="方正小标宋简体"/>
          <w:b/>
          <w:bCs/>
          <w:color w:val="auto"/>
          <w:sz w:val="44"/>
          <w:szCs w:val="44"/>
        </w:rPr>
        <w:t xml:space="preserve">  申  请  表</w:t>
      </w:r>
    </w:p>
    <w:p>
      <w:pPr>
        <w:spacing w:line="575" w:lineRule="exact"/>
        <w:ind w:firstLine="880" w:firstLineChars="200"/>
        <w:rPr>
          <w:color w:val="auto"/>
          <w:sz w:val="44"/>
        </w:rPr>
      </w:pPr>
    </w:p>
    <w:p>
      <w:pPr>
        <w:spacing w:line="575" w:lineRule="exact"/>
        <w:ind w:firstLine="880" w:firstLineChars="200"/>
        <w:rPr>
          <w:color w:val="auto"/>
          <w:sz w:val="44"/>
        </w:rPr>
      </w:pPr>
    </w:p>
    <w:p>
      <w:pPr>
        <w:spacing w:line="575" w:lineRule="exact"/>
        <w:ind w:firstLine="880" w:firstLineChars="200"/>
        <w:rPr>
          <w:color w:val="auto"/>
          <w:sz w:val="44"/>
        </w:rPr>
      </w:pPr>
    </w:p>
    <w:p>
      <w:pPr>
        <w:spacing w:line="575" w:lineRule="exact"/>
        <w:rPr>
          <w:color w:val="auto"/>
          <w:sz w:val="44"/>
        </w:rPr>
      </w:pPr>
    </w:p>
    <w:p>
      <w:pPr>
        <w:spacing w:line="575" w:lineRule="exact"/>
        <w:rPr>
          <w:color w:val="auto"/>
          <w:sz w:val="44"/>
        </w:rPr>
      </w:pPr>
    </w:p>
    <w:p>
      <w:pPr>
        <w:spacing w:line="575" w:lineRule="exact"/>
        <w:rPr>
          <w:color w:val="auto"/>
          <w:sz w:val="44"/>
        </w:rPr>
      </w:pPr>
    </w:p>
    <w:p>
      <w:pPr>
        <w:spacing w:line="575" w:lineRule="exact"/>
        <w:ind w:firstLine="960" w:firstLineChars="300"/>
        <w:rPr>
          <w:rFonts w:eastAsia="黑体"/>
          <w:color w:val="auto"/>
          <w:sz w:val="32"/>
          <w:szCs w:val="32"/>
          <w:u w:val="single"/>
        </w:rPr>
      </w:pPr>
      <w:r>
        <w:rPr>
          <w:rFonts w:hint="eastAsia" w:eastAsia="黑体"/>
          <w:color w:val="auto"/>
          <w:sz w:val="32"/>
          <w:szCs w:val="32"/>
        </w:rPr>
        <w:t>申报单位（盖章）</w:t>
      </w:r>
      <w:r>
        <w:rPr>
          <w:rFonts w:hint="eastAsia" w:eastAsia="黑体"/>
          <w:color w:val="auto"/>
          <w:sz w:val="32"/>
          <w:szCs w:val="32"/>
          <w:u w:val="single"/>
        </w:rPr>
        <w:t xml:space="preserve">                          </w:t>
      </w:r>
    </w:p>
    <w:p>
      <w:pPr>
        <w:spacing w:line="575" w:lineRule="exact"/>
        <w:ind w:firstLine="960" w:firstLineChars="300"/>
        <w:rPr>
          <w:rFonts w:eastAsia="黑体"/>
          <w:color w:val="auto"/>
          <w:sz w:val="32"/>
          <w:szCs w:val="32"/>
          <w:u w:val="single"/>
        </w:rPr>
      </w:pPr>
    </w:p>
    <w:p>
      <w:pPr>
        <w:spacing w:line="575" w:lineRule="exact"/>
        <w:ind w:firstLine="960" w:firstLineChars="300"/>
        <w:rPr>
          <w:rFonts w:eastAsia="黑体"/>
          <w:color w:val="auto"/>
          <w:sz w:val="32"/>
          <w:szCs w:val="32"/>
          <w:u w:val="single"/>
        </w:rPr>
      </w:pPr>
    </w:p>
    <w:p>
      <w:pPr>
        <w:tabs>
          <w:tab w:val="left" w:pos="3420"/>
          <w:tab w:val="left" w:pos="3600"/>
        </w:tabs>
        <w:spacing w:line="575" w:lineRule="exact"/>
        <w:ind w:firstLine="960" w:firstLineChars="300"/>
        <w:rPr>
          <w:rFonts w:eastAsia="黑体"/>
          <w:color w:val="auto"/>
          <w:sz w:val="32"/>
          <w:szCs w:val="32"/>
          <w:u w:val="single"/>
        </w:rPr>
      </w:pPr>
      <w:r>
        <w:rPr>
          <w:rFonts w:hint="eastAsia" w:eastAsia="黑体"/>
          <w:color w:val="auto"/>
          <w:sz w:val="32"/>
          <w:szCs w:val="32"/>
        </w:rPr>
        <w:t xml:space="preserve">填  报  时  间  </w:t>
      </w:r>
      <w:r>
        <w:rPr>
          <w:rFonts w:hint="eastAsia" w:eastAsia="黑体"/>
          <w:color w:val="auto"/>
          <w:sz w:val="32"/>
          <w:szCs w:val="32"/>
          <w:u w:val="single"/>
        </w:rPr>
        <w:t xml:space="preserve">                          </w:t>
      </w:r>
    </w:p>
    <w:p>
      <w:pPr>
        <w:spacing w:line="575" w:lineRule="exact"/>
        <w:ind w:firstLine="600" w:firstLineChars="200"/>
        <w:rPr>
          <w:rFonts w:eastAsia="黑体"/>
          <w:color w:val="auto"/>
          <w:sz w:val="30"/>
        </w:rPr>
      </w:pPr>
    </w:p>
    <w:p>
      <w:pPr>
        <w:spacing w:line="575" w:lineRule="exact"/>
        <w:ind w:firstLine="600" w:firstLineChars="200"/>
        <w:rPr>
          <w:rFonts w:eastAsia="黑体"/>
          <w:color w:val="auto"/>
          <w:sz w:val="30"/>
        </w:rPr>
      </w:pPr>
    </w:p>
    <w:p>
      <w:pPr>
        <w:spacing w:line="575" w:lineRule="exact"/>
        <w:ind w:firstLine="600" w:firstLineChars="200"/>
        <w:rPr>
          <w:rFonts w:eastAsia="黑体"/>
          <w:color w:val="auto"/>
          <w:sz w:val="30"/>
        </w:rPr>
      </w:pPr>
    </w:p>
    <w:p>
      <w:pPr>
        <w:spacing w:line="575" w:lineRule="exact"/>
        <w:ind w:firstLine="600" w:firstLineChars="200"/>
        <w:rPr>
          <w:rFonts w:eastAsia="黑体"/>
          <w:color w:val="auto"/>
          <w:sz w:val="30"/>
        </w:rPr>
      </w:pPr>
    </w:p>
    <w:p>
      <w:pPr>
        <w:jc w:val="center"/>
        <w:rPr>
          <w:rFonts w:hint="eastAsia" w:ascii="方正黑体简体" w:eastAsia="方正黑体简体"/>
          <w:color w:val="auto"/>
          <w:spacing w:val="6"/>
          <w:sz w:val="32"/>
          <w:szCs w:val="32"/>
        </w:rPr>
      </w:pPr>
    </w:p>
    <w:p>
      <w:pPr>
        <w:jc w:val="center"/>
        <w:rPr>
          <w:rFonts w:hint="eastAsia" w:ascii="方正黑体简体" w:eastAsia="方正黑体简体"/>
          <w:color w:val="auto"/>
          <w:spacing w:val="6"/>
          <w:sz w:val="32"/>
          <w:szCs w:val="32"/>
        </w:rPr>
      </w:pPr>
      <w:r>
        <w:rPr>
          <w:rFonts w:hint="eastAsia" w:ascii="方正黑体简体" w:eastAsia="方正黑体简体"/>
          <w:color w:val="auto"/>
          <w:spacing w:val="6"/>
          <w:sz w:val="32"/>
          <w:szCs w:val="32"/>
        </w:rPr>
        <w:t>嘉兴市人力资源和社会保障局制</w:t>
      </w:r>
    </w:p>
    <w:p>
      <w:pPr>
        <w:jc w:val="center"/>
        <w:rPr>
          <w:rFonts w:hint="eastAsia" w:ascii="方正黑体简体" w:eastAsia="方正黑体简体"/>
          <w:color w:val="auto"/>
          <w:spacing w:val="6"/>
          <w:sz w:val="32"/>
          <w:szCs w:val="32"/>
        </w:rPr>
      </w:pPr>
    </w:p>
    <w:p>
      <w:pPr>
        <w:jc w:val="center"/>
        <w:rPr>
          <w:rFonts w:hint="eastAsia" w:ascii="仿宋_GB2312" w:hAnsi="仿宋_GB2312" w:eastAsia="仿宋_GB2312" w:cs="仿宋_GB2312"/>
          <w:b/>
          <w:bCs/>
          <w:color w:val="auto"/>
          <w:spacing w:val="6"/>
          <w:sz w:val="32"/>
          <w:szCs w:val="32"/>
          <w:lang w:eastAsia="zh-CN"/>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仿宋_GB2312" w:hAnsi="仿宋_GB2312" w:eastAsia="仿宋_GB2312" w:cs="仿宋_GB2312"/>
          <w:b/>
          <w:bCs/>
          <w:color w:val="auto"/>
          <w:spacing w:val="-11"/>
          <w:sz w:val="32"/>
          <w:szCs w:val="32"/>
          <w:lang w:eastAsia="zh-CN"/>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仿宋_GB2312" w:hAnsi="仿宋_GB2312" w:eastAsia="仿宋_GB2312" w:cs="仿宋_GB2312"/>
          <w:b/>
          <w:bCs/>
          <w:color w:val="auto"/>
          <w:spacing w:val="-11"/>
          <w:sz w:val="32"/>
          <w:szCs w:val="32"/>
          <w:lang w:eastAsia="zh-CN"/>
        </w:rPr>
      </w:pPr>
      <w:r>
        <w:rPr>
          <w:rFonts w:hint="eastAsia" w:ascii="仿宋_GB2312" w:hAnsi="仿宋_GB2312" w:eastAsia="仿宋_GB2312" w:cs="仿宋_GB2312"/>
          <w:b/>
          <w:bCs/>
          <w:color w:val="auto"/>
          <w:spacing w:val="-11"/>
          <w:sz w:val="32"/>
          <w:szCs w:val="32"/>
          <w:lang w:eastAsia="zh-CN"/>
        </w:rPr>
        <w:t>填</w:t>
      </w:r>
      <w:r>
        <w:rPr>
          <w:rFonts w:hint="eastAsia" w:ascii="仿宋_GB2312" w:hAnsi="仿宋_GB2312" w:eastAsia="仿宋_GB2312" w:cs="仿宋_GB2312"/>
          <w:b/>
          <w:bCs/>
          <w:color w:val="auto"/>
          <w:spacing w:val="-11"/>
          <w:sz w:val="32"/>
          <w:szCs w:val="32"/>
          <w:lang w:val="en-US" w:eastAsia="zh-CN"/>
        </w:rPr>
        <w:t xml:space="preserve"> </w:t>
      </w:r>
      <w:r>
        <w:rPr>
          <w:rFonts w:hint="eastAsia" w:ascii="仿宋_GB2312" w:hAnsi="仿宋_GB2312" w:eastAsia="仿宋_GB2312" w:cs="仿宋_GB2312"/>
          <w:b/>
          <w:bCs/>
          <w:color w:val="auto"/>
          <w:spacing w:val="-11"/>
          <w:sz w:val="32"/>
          <w:szCs w:val="32"/>
          <w:lang w:eastAsia="zh-CN"/>
        </w:rPr>
        <w:t>表</w:t>
      </w:r>
      <w:r>
        <w:rPr>
          <w:rFonts w:hint="eastAsia" w:ascii="仿宋_GB2312" w:hAnsi="仿宋_GB2312" w:eastAsia="仿宋_GB2312" w:cs="仿宋_GB2312"/>
          <w:b/>
          <w:bCs/>
          <w:color w:val="auto"/>
          <w:spacing w:val="-11"/>
          <w:sz w:val="32"/>
          <w:szCs w:val="32"/>
          <w:lang w:val="en-US" w:eastAsia="zh-CN"/>
        </w:rPr>
        <w:t xml:space="preserve"> </w:t>
      </w:r>
      <w:r>
        <w:rPr>
          <w:rFonts w:hint="eastAsia" w:ascii="仿宋_GB2312" w:hAnsi="仿宋_GB2312" w:eastAsia="仿宋_GB2312" w:cs="仿宋_GB2312"/>
          <w:b/>
          <w:bCs/>
          <w:color w:val="auto"/>
          <w:spacing w:val="-11"/>
          <w:sz w:val="32"/>
          <w:szCs w:val="32"/>
          <w:lang w:eastAsia="zh-CN"/>
        </w:rPr>
        <w:t>说</w:t>
      </w:r>
      <w:r>
        <w:rPr>
          <w:rFonts w:hint="eastAsia" w:ascii="仿宋_GB2312" w:hAnsi="仿宋_GB2312" w:eastAsia="仿宋_GB2312" w:cs="仿宋_GB2312"/>
          <w:b/>
          <w:bCs/>
          <w:color w:val="auto"/>
          <w:spacing w:val="-11"/>
          <w:sz w:val="32"/>
          <w:szCs w:val="32"/>
          <w:lang w:val="en-US" w:eastAsia="zh-CN"/>
        </w:rPr>
        <w:t xml:space="preserve"> </w:t>
      </w:r>
      <w:r>
        <w:rPr>
          <w:rFonts w:hint="eastAsia" w:ascii="仿宋_GB2312" w:hAnsi="仿宋_GB2312" w:eastAsia="仿宋_GB2312" w:cs="仿宋_GB2312"/>
          <w:b/>
          <w:bCs/>
          <w:color w:val="auto"/>
          <w:spacing w:val="-11"/>
          <w:sz w:val="32"/>
          <w:szCs w:val="32"/>
          <w:lang w:eastAsia="zh-CN"/>
        </w:rPr>
        <w:t>明</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仿宋_GB2312" w:hAnsi="仿宋_GB2312" w:eastAsia="仿宋_GB2312" w:cs="仿宋_GB2312"/>
          <w:b/>
          <w:bCs/>
          <w:color w:val="auto"/>
          <w:spacing w:val="-11"/>
          <w:sz w:val="32"/>
          <w:szCs w:val="32"/>
          <w:lang w:eastAsia="zh-CN"/>
        </w:rPr>
      </w:pPr>
    </w:p>
    <w:p>
      <w:pPr>
        <w:keepNext w:val="0"/>
        <w:keepLines w:val="0"/>
        <w:pageBreakBefore w:val="0"/>
        <w:widowControl w:val="0"/>
        <w:numPr>
          <w:numId w:val="0"/>
        </w:numPr>
        <w:kinsoku/>
        <w:wordWrap/>
        <w:overflowPunct/>
        <w:topLinePunct w:val="0"/>
        <w:autoSpaceDE/>
        <w:autoSpaceDN/>
        <w:bidi w:val="0"/>
        <w:adjustRightInd/>
        <w:snapToGrid/>
        <w:spacing w:line="700" w:lineRule="exact"/>
        <w:ind w:firstLine="596" w:firstLineChars="200"/>
        <w:jc w:val="both"/>
        <w:textAlignment w:val="auto"/>
        <w:rPr>
          <w:rFonts w:hint="eastAsia" w:ascii="仿宋_GB2312" w:hAnsi="仿宋_GB2312" w:eastAsia="仿宋_GB2312" w:cs="仿宋_GB2312"/>
          <w:b w:val="0"/>
          <w:bCs w:val="0"/>
          <w:color w:val="auto"/>
          <w:spacing w:val="-11"/>
          <w:sz w:val="32"/>
          <w:szCs w:val="32"/>
          <w:lang w:val="en-US" w:eastAsia="zh-CN"/>
        </w:rPr>
      </w:pPr>
      <w:r>
        <w:rPr>
          <w:rFonts w:hint="eastAsia" w:ascii="仿宋_GB2312" w:hAnsi="仿宋_GB2312" w:eastAsia="仿宋_GB2312" w:cs="仿宋_GB2312"/>
          <w:b w:val="0"/>
          <w:bCs w:val="0"/>
          <w:color w:val="auto"/>
          <w:spacing w:val="-11"/>
          <w:sz w:val="32"/>
          <w:szCs w:val="32"/>
          <w:lang w:val="en-US" w:eastAsia="zh-CN"/>
        </w:rPr>
        <w:t>1.管理制度健全的请分别在相关制度后面“√”，同时提供相关管理制度的佐证材料；</w:t>
      </w:r>
    </w:p>
    <w:p>
      <w:pPr>
        <w:keepNext w:val="0"/>
        <w:keepLines w:val="0"/>
        <w:pageBreakBefore w:val="0"/>
        <w:widowControl w:val="0"/>
        <w:numPr>
          <w:numId w:val="0"/>
        </w:numPr>
        <w:kinsoku/>
        <w:wordWrap/>
        <w:overflowPunct/>
        <w:topLinePunct w:val="0"/>
        <w:autoSpaceDE/>
        <w:autoSpaceDN/>
        <w:bidi w:val="0"/>
        <w:adjustRightInd/>
        <w:snapToGrid/>
        <w:spacing w:line="700" w:lineRule="exact"/>
        <w:ind w:firstLine="596" w:firstLineChars="200"/>
        <w:jc w:val="both"/>
        <w:textAlignment w:val="auto"/>
        <w:rPr>
          <w:rFonts w:hint="eastAsia" w:ascii="仿宋_GB2312" w:hAnsi="仿宋_GB2312" w:eastAsia="仿宋_GB2312" w:cs="仿宋_GB2312"/>
          <w:b w:val="0"/>
          <w:bCs w:val="0"/>
          <w:color w:val="auto"/>
          <w:spacing w:val="-11"/>
          <w:sz w:val="32"/>
          <w:szCs w:val="32"/>
          <w:lang w:val="en-US" w:eastAsia="zh-CN"/>
        </w:rPr>
      </w:pPr>
      <w:r>
        <w:rPr>
          <w:rFonts w:hint="eastAsia" w:ascii="仿宋_GB2312" w:hAnsi="仿宋_GB2312" w:eastAsia="仿宋_GB2312" w:cs="仿宋_GB2312"/>
          <w:b w:val="0"/>
          <w:bCs w:val="0"/>
          <w:color w:val="auto"/>
          <w:spacing w:val="-11"/>
          <w:sz w:val="32"/>
          <w:szCs w:val="32"/>
          <w:lang w:val="en-US" w:eastAsia="zh-CN"/>
        </w:rPr>
        <w:t>2.培训经验丰富的请分别在相关培训后面“√”，同时提供相关培训的佐证材料；</w:t>
      </w:r>
    </w:p>
    <w:p>
      <w:pPr>
        <w:keepNext w:val="0"/>
        <w:keepLines w:val="0"/>
        <w:pageBreakBefore w:val="0"/>
        <w:widowControl w:val="0"/>
        <w:numPr>
          <w:numId w:val="0"/>
        </w:numPr>
        <w:kinsoku/>
        <w:wordWrap/>
        <w:overflowPunct/>
        <w:topLinePunct w:val="0"/>
        <w:autoSpaceDE/>
        <w:autoSpaceDN/>
        <w:bidi w:val="0"/>
        <w:adjustRightInd/>
        <w:snapToGrid/>
        <w:spacing w:line="700" w:lineRule="exact"/>
        <w:ind w:firstLine="596" w:firstLineChars="200"/>
        <w:jc w:val="both"/>
        <w:textAlignment w:val="auto"/>
        <w:rPr>
          <w:rFonts w:hint="eastAsia" w:ascii="仿宋_GB2312" w:hAnsi="仿宋_GB2312" w:eastAsia="仿宋_GB2312" w:cs="仿宋_GB2312"/>
          <w:b w:val="0"/>
          <w:bCs w:val="0"/>
          <w:color w:val="auto"/>
          <w:spacing w:val="-11"/>
          <w:sz w:val="32"/>
          <w:szCs w:val="32"/>
          <w:lang w:val="en-US" w:eastAsia="zh-CN"/>
        </w:rPr>
      </w:pPr>
      <w:r>
        <w:rPr>
          <w:rFonts w:hint="eastAsia" w:ascii="仿宋_GB2312" w:hAnsi="仿宋_GB2312" w:eastAsia="仿宋_GB2312" w:cs="仿宋_GB2312"/>
          <w:b w:val="0"/>
          <w:bCs w:val="0"/>
          <w:color w:val="auto"/>
          <w:spacing w:val="-11"/>
          <w:sz w:val="32"/>
          <w:szCs w:val="32"/>
          <w:lang w:val="en-US" w:eastAsia="zh-CN"/>
        </w:rPr>
        <w:t>3.申请培训的专业包括化工、轻纺、环保、安全、技术监督、水利、机械、农机、水产、交通、电子、广电、能源、土管、经济、社工，请根据培训业务范围、师资队伍专业水平和工作人员管理服务能力，慎重选择培训专业，同时提供培训专业对应授课教师的</w:t>
      </w:r>
      <w:r>
        <w:rPr>
          <w:rFonts w:hint="eastAsia" w:ascii="仿宋_GB2312" w:hAnsi="仿宋_GB2312" w:eastAsia="仿宋_GB2312" w:cs="仿宋_GB2312"/>
          <w:b w:val="0"/>
          <w:bCs w:val="0"/>
          <w:color w:val="auto"/>
          <w:spacing w:val="-11"/>
          <w:sz w:val="32"/>
          <w:szCs w:val="32"/>
          <w:lang w:eastAsia="zh-CN"/>
        </w:rPr>
        <w:t>学历学位证书和职称证书，并注明是专职或兼职</w:t>
      </w:r>
      <w:r>
        <w:rPr>
          <w:rFonts w:hint="eastAsia" w:ascii="仿宋_GB2312" w:hAnsi="仿宋_GB2312" w:eastAsia="仿宋_GB2312" w:cs="仿宋_GB2312"/>
          <w:b w:val="0"/>
          <w:bCs w:val="0"/>
          <w:color w:val="auto"/>
          <w:spacing w:val="-11"/>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p>
      <w:pPr>
        <w:widowControl w:val="0"/>
        <w:numPr>
          <w:ilvl w:val="0"/>
          <w:numId w:val="0"/>
        </w:numPr>
        <w:jc w:val="both"/>
        <w:rPr>
          <w:rFonts w:hint="eastAsia"/>
          <w:b/>
          <w:bCs/>
          <w:color w:val="auto"/>
          <w:sz w:val="24"/>
          <w:lang w:val="en-US" w:eastAsia="zh-CN"/>
        </w:rPr>
      </w:pPr>
    </w:p>
    <w:tbl>
      <w:tblPr>
        <w:tblStyle w:val="5"/>
        <w:tblW w:w="9043"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803"/>
        <w:gridCol w:w="659"/>
        <w:gridCol w:w="67"/>
        <w:gridCol w:w="279"/>
        <w:gridCol w:w="435"/>
        <w:gridCol w:w="570"/>
        <w:gridCol w:w="139"/>
        <w:gridCol w:w="202"/>
        <w:gridCol w:w="223"/>
        <w:gridCol w:w="441"/>
        <w:gridCol w:w="44"/>
        <w:gridCol w:w="1031"/>
        <w:gridCol w:w="643"/>
        <w:gridCol w:w="362"/>
        <w:gridCol w:w="266"/>
        <w:gridCol w:w="183"/>
        <w:gridCol w:w="432"/>
        <w:gridCol w:w="55"/>
        <w:gridCol w:w="371"/>
        <w:gridCol w:w="299"/>
        <w:gridCol w:w="738"/>
        <w:gridCol w:w="80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567" w:hRule="exact"/>
          <w:jc w:val="center"/>
        </w:trPr>
        <w:tc>
          <w:tcPr>
            <w:tcW w:w="1462"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r>
              <w:rPr>
                <w:b/>
                <w:bCs/>
                <w:color w:val="auto"/>
                <w:sz w:val="24"/>
              </w:rPr>
              <w:t>单位</w:t>
            </w:r>
            <w:r>
              <w:rPr>
                <w:rFonts w:hint="eastAsia"/>
                <w:b/>
                <w:bCs/>
                <w:color w:val="auto"/>
                <w:sz w:val="24"/>
              </w:rPr>
              <w:t>名称</w:t>
            </w:r>
          </w:p>
        </w:tc>
        <w:tc>
          <w:tcPr>
            <w:tcW w:w="7581" w:type="dxa"/>
            <w:gridSpan w:val="20"/>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502" w:hRule="exact"/>
          <w:jc w:val="center"/>
        </w:trPr>
        <w:tc>
          <w:tcPr>
            <w:tcW w:w="1462"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r>
              <w:rPr>
                <w:rFonts w:hint="eastAsia"/>
                <w:b/>
                <w:bCs/>
                <w:color w:val="auto"/>
                <w:sz w:val="24"/>
              </w:rPr>
              <w:t>单位地址</w:t>
            </w:r>
          </w:p>
        </w:tc>
        <w:tc>
          <w:tcPr>
            <w:tcW w:w="7581" w:type="dxa"/>
            <w:gridSpan w:val="20"/>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ascii="仿宋_GB2312"/>
                <w:b/>
                <w:color w:val="auto"/>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575" w:hRule="exact"/>
          <w:jc w:val="center"/>
        </w:trPr>
        <w:tc>
          <w:tcPr>
            <w:tcW w:w="1462"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r>
              <w:rPr>
                <w:rFonts w:hint="eastAsia"/>
                <w:b/>
                <w:bCs/>
                <w:color w:val="auto"/>
                <w:sz w:val="24"/>
              </w:rPr>
              <w:t>负责人</w:t>
            </w:r>
          </w:p>
        </w:tc>
        <w:tc>
          <w:tcPr>
            <w:tcW w:w="2400" w:type="dxa"/>
            <w:gridSpan w:val="9"/>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r>
              <w:rPr>
                <w:rFonts w:hint="eastAsia"/>
                <w:b/>
                <w:bCs/>
                <w:color w:val="auto"/>
                <w:sz w:val="24"/>
              </w:rPr>
              <w:t>职务</w:t>
            </w:r>
          </w:p>
        </w:tc>
        <w:tc>
          <w:tcPr>
            <w:tcW w:w="1454"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p>
        </w:tc>
        <w:tc>
          <w:tcPr>
            <w:tcW w:w="858"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color w:val="auto"/>
                <w:sz w:val="24"/>
              </w:rPr>
            </w:pPr>
            <w:r>
              <w:rPr>
                <w:rFonts w:hint="eastAsia"/>
                <w:b/>
                <w:color w:val="auto"/>
                <w:sz w:val="24"/>
              </w:rPr>
              <w:t>电话</w:t>
            </w:r>
          </w:p>
        </w:tc>
        <w:tc>
          <w:tcPr>
            <w:tcW w:w="1838"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525" w:hRule="exact"/>
          <w:jc w:val="center"/>
        </w:trPr>
        <w:tc>
          <w:tcPr>
            <w:tcW w:w="1462"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r>
              <w:rPr>
                <w:rFonts w:hint="eastAsia"/>
                <w:b/>
                <w:bCs/>
                <w:color w:val="auto"/>
                <w:sz w:val="24"/>
              </w:rPr>
              <w:t>联系人</w:t>
            </w:r>
          </w:p>
        </w:tc>
        <w:tc>
          <w:tcPr>
            <w:tcW w:w="2400" w:type="dxa"/>
            <w:gridSpan w:val="9"/>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r>
              <w:rPr>
                <w:rFonts w:hint="eastAsia"/>
                <w:b/>
                <w:bCs/>
                <w:color w:val="auto"/>
                <w:sz w:val="24"/>
              </w:rPr>
              <w:t>职务</w:t>
            </w:r>
          </w:p>
        </w:tc>
        <w:tc>
          <w:tcPr>
            <w:tcW w:w="1454"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p>
        </w:tc>
        <w:tc>
          <w:tcPr>
            <w:tcW w:w="858"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color w:val="auto"/>
                <w:sz w:val="24"/>
              </w:rPr>
            </w:pPr>
            <w:r>
              <w:rPr>
                <w:rFonts w:hint="eastAsia"/>
                <w:b/>
                <w:color w:val="auto"/>
                <w:sz w:val="24"/>
              </w:rPr>
              <w:t>电话</w:t>
            </w:r>
          </w:p>
        </w:tc>
        <w:tc>
          <w:tcPr>
            <w:tcW w:w="1838"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580" w:hRule="atLeast"/>
          <w:jc w:val="center"/>
        </w:trPr>
        <w:tc>
          <w:tcPr>
            <w:tcW w:w="803" w:type="dxa"/>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r>
              <w:rPr>
                <w:rFonts w:hint="eastAsia"/>
                <w:b/>
                <w:bCs/>
                <w:color w:val="auto"/>
              </w:rPr>
              <w:t>管理</w:t>
            </w:r>
          </w:p>
          <w:p>
            <w:pPr>
              <w:adjustRightInd w:val="0"/>
              <w:snapToGrid w:val="0"/>
              <w:jc w:val="center"/>
              <w:rPr>
                <w:b/>
                <w:bCs/>
                <w:color w:val="auto"/>
              </w:rPr>
            </w:pPr>
            <w:r>
              <w:rPr>
                <w:rFonts w:hint="eastAsia"/>
                <w:b/>
                <w:bCs/>
                <w:color w:val="auto"/>
              </w:rPr>
              <w:t>制度</w:t>
            </w:r>
          </w:p>
        </w:tc>
        <w:tc>
          <w:tcPr>
            <w:tcW w:w="1440"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r>
              <w:rPr>
                <w:rFonts w:hint="eastAsia"/>
                <w:b/>
                <w:bCs/>
                <w:color w:val="auto"/>
              </w:rPr>
              <w:t>教学管理制度</w:t>
            </w:r>
          </w:p>
        </w:tc>
        <w:tc>
          <w:tcPr>
            <w:tcW w:w="1134"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516"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r>
              <w:rPr>
                <w:rFonts w:hint="eastAsia"/>
                <w:b/>
                <w:bCs/>
                <w:color w:val="auto"/>
              </w:rPr>
              <w:t>学员管理制度</w:t>
            </w:r>
          </w:p>
        </w:tc>
        <w:tc>
          <w:tcPr>
            <w:tcW w:w="1271"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340"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r>
              <w:rPr>
                <w:rFonts w:hint="eastAsia"/>
                <w:b/>
                <w:bCs/>
                <w:color w:val="auto"/>
              </w:rPr>
              <w:t>后勤制度</w:t>
            </w:r>
          </w:p>
        </w:tc>
        <w:tc>
          <w:tcPr>
            <w:tcW w:w="1539"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70"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005"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r>
              <w:rPr>
                <w:rFonts w:hint="eastAsia"/>
                <w:b/>
                <w:bCs/>
                <w:color w:val="auto"/>
              </w:rPr>
              <w:t>财务制度</w:t>
            </w:r>
          </w:p>
        </w:tc>
        <w:tc>
          <w:tcPr>
            <w:tcW w:w="100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005"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r>
              <w:rPr>
                <w:rFonts w:hint="eastAsia"/>
                <w:b/>
                <w:bCs/>
                <w:color w:val="auto"/>
              </w:rPr>
              <w:t>效果制度</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00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r>
              <w:rPr>
                <w:rFonts w:hint="eastAsia"/>
                <w:b/>
                <w:bCs/>
                <w:color w:val="auto"/>
              </w:rPr>
              <w:t>学时制度</w:t>
            </w:r>
          </w:p>
        </w:tc>
        <w:tc>
          <w:tcPr>
            <w:tcW w:w="936"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408"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eastAsia="宋体"/>
                <w:b/>
                <w:bCs/>
                <w:color w:val="auto"/>
                <w:lang w:eastAsia="zh-CN"/>
              </w:rPr>
            </w:pPr>
            <w:r>
              <w:rPr>
                <w:rFonts w:hint="eastAsia"/>
                <w:b/>
                <w:bCs/>
                <w:color w:val="auto"/>
              </w:rPr>
              <w:t>登记管理</w:t>
            </w:r>
            <w:r>
              <w:rPr>
                <w:rFonts w:hint="eastAsia"/>
                <w:b/>
                <w:bCs/>
                <w:color w:val="auto"/>
                <w:lang w:eastAsia="zh-CN"/>
              </w:rPr>
              <w:t>制度</w:t>
            </w:r>
          </w:p>
        </w:tc>
        <w:tc>
          <w:tcPr>
            <w:tcW w:w="80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579" w:hRule="atLeast"/>
          <w:jc w:val="center"/>
        </w:trPr>
        <w:tc>
          <w:tcPr>
            <w:tcW w:w="80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r>
              <w:rPr>
                <w:rFonts w:hint="eastAsia"/>
                <w:b/>
                <w:bCs/>
                <w:color w:val="auto"/>
              </w:rPr>
              <w:t>培训</w:t>
            </w:r>
          </w:p>
          <w:p>
            <w:pPr>
              <w:adjustRightInd w:val="0"/>
              <w:snapToGrid w:val="0"/>
              <w:jc w:val="center"/>
              <w:rPr>
                <w:b/>
                <w:bCs/>
                <w:color w:val="auto"/>
              </w:rPr>
            </w:pPr>
            <w:r>
              <w:rPr>
                <w:rFonts w:hint="eastAsia"/>
                <w:b/>
                <w:bCs/>
                <w:color w:val="auto"/>
              </w:rPr>
              <w:t>经验</w:t>
            </w:r>
          </w:p>
        </w:tc>
        <w:tc>
          <w:tcPr>
            <w:tcW w:w="2149" w:type="dxa"/>
            <w:gridSpan w:val="6"/>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r>
              <w:rPr>
                <w:rFonts w:hint="eastAsia"/>
                <w:b/>
                <w:bCs/>
                <w:color w:val="auto"/>
              </w:rPr>
              <w:t>开展过专业科目培训</w:t>
            </w:r>
          </w:p>
        </w:tc>
        <w:tc>
          <w:tcPr>
            <w:tcW w:w="1941"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941" w:type="dxa"/>
            <w:gridSpan w:val="6"/>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r>
              <w:rPr>
                <w:rFonts w:hint="eastAsia"/>
                <w:b/>
                <w:bCs/>
                <w:color w:val="auto"/>
              </w:rPr>
              <w:t>实施过高研班项目</w:t>
            </w:r>
          </w:p>
        </w:tc>
        <w:tc>
          <w:tcPr>
            <w:tcW w:w="2209"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40" w:hRule="atLeast"/>
          <w:jc w:val="center"/>
        </w:trPr>
        <w:tc>
          <w:tcPr>
            <w:tcW w:w="803" w:type="dxa"/>
            <w:vMerge w:val="restart"/>
            <w:tcBorders>
              <w:top w:val="single" w:color="auto" w:sz="4" w:space="0"/>
              <w:left w:val="single" w:color="auto" w:sz="4" w:space="0"/>
              <w:bottom w:val="single" w:color="auto" w:sz="4" w:space="0"/>
              <w:right w:val="single" w:color="auto" w:sz="4" w:space="0"/>
            </w:tcBorders>
            <w:noWrap w:val="0"/>
            <w:textDirection w:val="tbRlV"/>
            <w:vAlign w:val="center"/>
          </w:tcPr>
          <w:p>
            <w:pPr>
              <w:adjustRightInd w:val="0"/>
              <w:snapToGrid w:val="0"/>
              <w:jc w:val="center"/>
              <w:rPr>
                <w:b/>
                <w:bCs/>
                <w:color w:val="auto"/>
                <w:sz w:val="24"/>
              </w:rPr>
            </w:pPr>
            <w:r>
              <w:rPr>
                <w:b/>
                <w:bCs/>
                <w:color w:val="auto"/>
                <w:sz w:val="24"/>
              </w:rPr>
              <w:t>人 员 情 况</w:t>
            </w:r>
          </w:p>
        </w:tc>
        <w:tc>
          <w:tcPr>
            <w:tcW w:w="8240" w:type="dxa"/>
            <w:gridSpan w:val="21"/>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236" w:firstLineChars="98"/>
              <w:jc w:val="center"/>
              <w:rPr>
                <w:rFonts w:hint="eastAsia" w:eastAsia="宋体"/>
                <w:b/>
                <w:bCs/>
                <w:color w:val="auto"/>
                <w:sz w:val="24"/>
                <w:lang w:eastAsia="zh-CN"/>
              </w:rPr>
            </w:pPr>
            <w:r>
              <w:rPr>
                <w:b/>
                <w:bCs/>
                <w:color w:val="auto"/>
                <w:sz w:val="24"/>
              </w:rPr>
              <w:t>现</w:t>
            </w:r>
            <w:r>
              <w:rPr>
                <w:rFonts w:hint="eastAsia"/>
                <w:b/>
                <w:bCs/>
                <w:color w:val="auto"/>
                <w:sz w:val="24"/>
              </w:rPr>
              <w:t>有人数(人)</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20"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textDirection w:val="tbRlV"/>
            <w:vAlign w:val="center"/>
          </w:tcPr>
          <w:p>
            <w:pPr>
              <w:adjustRightInd w:val="0"/>
              <w:snapToGrid w:val="0"/>
              <w:jc w:val="center"/>
              <w:rPr>
                <w:b/>
                <w:bCs/>
                <w:color w:val="auto"/>
                <w:sz w:val="24"/>
              </w:rPr>
            </w:pPr>
          </w:p>
        </w:tc>
        <w:tc>
          <w:tcPr>
            <w:tcW w:w="726" w:type="dxa"/>
            <w:gridSpan w:val="2"/>
            <w:vMerge w:val="restart"/>
            <w:tcBorders>
              <w:top w:val="single" w:color="auto" w:sz="4" w:space="0"/>
              <w:left w:val="single" w:color="auto" w:sz="4" w:space="0"/>
              <w:right w:val="single" w:color="auto" w:sz="4" w:space="0"/>
            </w:tcBorders>
            <w:noWrap w:val="0"/>
            <w:textDirection w:val="tbRlV"/>
            <w:vAlign w:val="center"/>
          </w:tcPr>
          <w:p>
            <w:pPr>
              <w:adjustRightInd w:val="0"/>
              <w:snapToGrid w:val="0"/>
              <w:ind w:left="113" w:right="113"/>
              <w:jc w:val="center"/>
              <w:rPr>
                <w:rFonts w:hint="eastAsia"/>
                <w:b/>
                <w:bCs/>
                <w:color w:val="auto"/>
                <w:sz w:val="24"/>
              </w:rPr>
            </w:pPr>
            <w:r>
              <w:rPr>
                <w:rFonts w:hint="eastAsia"/>
                <w:b/>
                <w:bCs/>
                <w:color w:val="auto"/>
                <w:sz w:val="24"/>
              </w:rPr>
              <w:t>专职人员</w:t>
            </w:r>
          </w:p>
        </w:tc>
        <w:tc>
          <w:tcPr>
            <w:tcW w:w="1423"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b/>
                <w:bCs/>
                <w:color w:val="auto"/>
                <w:sz w:val="24"/>
              </w:rPr>
            </w:pPr>
            <w:r>
              <w:rPr>
                <w:rFonts w:hint="eastAsia"/>
                <w:b/>
                <w:bCs/>
                <w:color w:val="auto"/>
                <w:sz w:val="24"/>
              </w:rPr>
              <w:t>管理人员</w:t>
            </w:r>
          </w:p>
        </w:tc>
        <w:tc>
          <w:tcPr>
            <w:tcW w:w="1941"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p>
        </w:tc>
        <w:tc>
          <w:tcPr>
            <w:tcW w:w="643" w:type="dxa"/>
            <w:vMerge w:val="restart"/>
            <w:tcBorders>
              <w:top w:val="single" w:color="auto" w:sz="4" w:space="0"/>
              <w:left w:val="single" w:color="auto" w:sz="4" w:space="0"/>
              <w:right w:val="single" w:color="auto" w:sz="4" w:space="0"/>
            </w:tcBorders>
            <w:noWrap w:val="0"/>
            <w:textDirection w:val="tbRlV"/>
            <w:vAlign w:val="center"/>
          </w:tcPr>
          <w:p>
            <w:pPr>
              <w:adjustRightInd w:val="0"/>
              <w:snapToGrid w:val="0"/>
              <w:ind w:left="113" w:right="113"/>
              <w:jc w:val="center"/>
              <w:rPr>
                <w:rFonts w:hint="eastAsia"/>
                <w:b/>
                <w:bCs/>
                <w:color w:val="auto"/>
                <w:sz w:val="24"/>
              </w:rPr>
            </w:pPr>
            <w:r>
              <w:rPr>
                <w:rFonts w:hint="eastAsia"/>
                <w:b/>
                <w:bCs/>
                <w:color w:val="auto"/>
                <w:sz w:val="24"/>
              </w:rPr>
              <w:t>兼职人员</w:t>
            </w:r>
          </w:p>
        </w:tc>
        <w:tc>
          <w:tcPr>
            <w:tcW w:w="2706" w:type="dxa"/>
            <w:gridSpan w:val="8"/>
            <w:tcBorders>
              <w:top w:val="single" w:color="auto" w:sz="4" w:space="0"/>
              <w:left w:val="single" w:color="auto" w:sz="4" w:space="0"/>
              <w:right w:val="single" w:color="auto" w:sz="4" w:space="0"/>
            </w:tcBorders>
            <w:noWrap w:val="0"/>
            <w:vAlign w:val="center"/>
          </w:tcPr>
          <w:p>
            <w:pPr>
              <w:adjustRightInd w:val="0"/>
              <w:snapToGrid w:val="0"/>
              <w:jc w:val="center"/>
              <w:rPr>
                <w:rFonts w:hint="eastAsia"/>
                <w:b/>
                <w:bCs/>
                <w:color w:val="auto"/>
                <w:sz w:val="24"/>
              </w:rPr>
            </w:pPr>
            <w:r>
              <w:rPr>
                <w:rFonts w:hint="eastAsia"/>
                <w:b/>
                <w:bCs/>
                <w:color w:val="auto"/>
                <w:sz w:val="24"/>
              </w:rPr>
              <w:t>副高职称</w:t>
            </w:r>
          </w:p>
        </w:tc>
        <w:tc>
          <w:tcPr>
            <w:tcW w:w="801" w:type="dxa"/>
            <w:tcBorders>
              <w:top w:val="single" w:color="auto" w:sz="4" w:space="0"/>
              <w:left w:val="single" w:color="auto" w:sz="4" w:space="0"/>
              <w:right w:val="single" w:color="auto" w:sz="4" w:space="0"/>
            </w:tcBorders>
            <w:noWrap w:val="0"/>
            <w:vAlign w:val="center"/>
          </w:tcPr>
          <w:p>
            <w:pPr>
              <w:adjustRightInd w:val="0"/>
              <w:snapToGrid w:val="0"/>
              <w:jc w:val="center"/>
              <w:rPr>
                <w:b/>
                <w:bCs/>
                <w:color w:val="auto"/>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20"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textDirection w:val="tbRlV"/>
            <w:vAlign w:val="center"/>
          </w:tcPr>
          <w:p>
            <w:pPr>
              <w:adjustRightInd w:val="0"/>
              <w:snapToGrid w:val="0"/>
              <w:ind w:left="113" w:right="113"/>
              <w:jc w:val="center"/>
              <w:rPr>
                <w:color w:val="auto"/>
              </w:rPr>
            </w:pPr>
          </w:p>
        </w:tc>
        <w:tc>
          <w:tcPr>
            <w:tcW w:w="726" w:type="dxa"/>
            <w:gridSpan w:val="2"/>
            <w:vMerge w:val="continue"/>
            <w:tcBorders>
              <w:left w:val="single" w:color="auto" w:sz="4" w:space="0"/>
              <w:right w:val="single" w:color="auto" w:sz="4" w:space="0"/>
            </w:tcBorders>
            <w:noWrap w:val="0"/>
            <w:textDirection w:val="tbRlV"/>
            <w:vAlign w:val="center"/>
          </w:tcPr>
          <w:p>
            <w:pPr>
              <w:adjustRightInd w:val="0"/>
              <w:snapToGrid w:val="0"/>
              <w:ind w:left="113" w:right="113"/>
              <w:jc w:val="center"/>
              <w:rPr>
                <w:color w:val="auto"/>
              </w:rPr>
            </w:pPr>
          </w:p>
        </w:tc>
        <w:tc>
          <w:tcPr>
            <w:tcW w:w="1423"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color w:val="auto"/>
              </w:rPr>
            </w:pPr>
            <w:r>
              <w:rPr>
                <w:rFonts w:hint="eastAsia"/>
                <w:b/>
                <w:bCs/>
                <w:color w:val="auto"/>
                <w:sz w:val="24"/>
              </w:rPr>
              <w:t>专职教师</w:t>
            </w:r>
          </w:p>
        </w:tc>
        <w:tc>
          <w:tcPr>
            <w:tcW w:w="1941"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p>
        </w:tc>
        <w:tc>
          <w:tcPr>
            <w:tcW w:w="643" w:type="dxa"/>
            <w:vMerge w:val="continue"/>
            <w:tcBorders>
              <w:left w:val="single" w:color="auto" w:sz="4" w:space="0"/>
              <w:right w:val="single" w:color="auto" w:sz="4" w:space="0"/>
            </w:tcBorders>
            <w:noWrap w:val="0"/>
            <w:vAlign w:val="center"/>
          </w:tcPr>
          <w:p>
            <w:pPr>
              <w:adjustRightInd w:val="0"/>
              <w:snapToGrid w:val="0"/>
              <w:ind w:left="113" w:right="113"/>
              <w:jc w:val="center"/>
              <w:rPr>
                <w:color w:val="auto"/>
              </w:rPr>
            </w:pPr>
          </w:p>
        </w:tc>
        <w:tc>
          <w:tcPr>
            <w:tcW w:w="2706" w:type="dxa"/>
            <w:gridSpan w:val="8"/>
            <w:tcBorders>
              <w:left w:val="single" w:color="auto" w:sz="4" w:space="0"/>
              <w:right w:val="single" w:color="auto" w:sz="4" w:space="0"/>
            </w:tcBorders>
            <w:noWrap w:val="0"/>
            <w:vAlign w:val="center"/>
          </w:tcPr>
          <w:p>
            <w:pPr>
              <w:adjustRightInd w:val="0"/>
              <w:snapToGrid w:val="0"/>
              <w:ind w:left="113" w:right="113"/>
              <w:jc w:val="center"/>
              <w:rPr>
                <w:rFonts w:hint="eastAsia"/>
                <w:color w:val="auto"/>
              </w:rPr>
            </w:pPr>
            <w:r>
              <w:rPr>
                <w:rFonts w:hint="eastAsia"/>
                <w:b/>
                <w:bCs/>
                <w:color w:val="auto"/>
                <w:sz w:val="24"/>
              </w:rPr>
              <w:t>正高职称</w:t>
            </w:r>
          </w:p>
        </w:tc>
        <w:tc>
          <w:tcPr>
            <w:tcW w:w="801" w:type="dxa"/>
            <w:tcBorders>
              <w:left w:val="single" w:color="auto" w:sz="4" w:space="0"/>
              <w:right w:val="single" w:color="auto" w:sz="4" w:space="0"/>
            </w:tcBorders>
            <w:noWrap w:val="0"/>
            <w:vAlign w:val="center"/>
          </w:tcPr>
          <w:p>
            <w:pPr>
              <w:adjustRightInd w:val="0"/>
              <w:snapToGrid w:val="0"/>
              <w:ind w:left="113" w:right="113"/>
              <w:jc w:val="center"/>
              <w:rPr>
                <w:b/>
                <w:bCs/>
                <w:color w:val="auto"/>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40" w:hRule="atLeast"/>
          <w:jc w:val="center"/>
        </w:trPr>
        <w:tc>
          <w:tcPr>
            <w:tcW w:w="803" w:type="dxa"/>
            <w:vMerge w:val="continue"/>
            <w:tcBorders>
              <w:left w:val="single" w:color="auto" w:sz="4" w:space="0"/>
              <w:bottom w:val="single" w:color="auto" w:sz="4" w:space="0"/>
              <w:right w:val="single" w:color="auto" w:sz="4" w:space="0"/>
            </w:tcBorders>
            <w:noWrap w:val="0"/>
            <w:textDirection w:val="tbRlV"/>
            <w:vAlign w:val="center"/>
          </w:tcPr>
          <w:p>
            <w:pPr>
              <w:adjustRightInd w:val="0"/>
              <w:snapToGrid w:val="0"/>
              <w:ind w:left="113" w:right="113"/>
              <w:jc w:val="center"/>
              <w:rPr>
                <w:b/>
                <w:bCs/>
                <w:color w:val="auto"/>
                <w:sz w:val="24"/>
              </w:rPr>
            </w:pPr>
          </w:p>
        </w:tc>
        <w:tc>
          <w:tcPr>
            <w:tcW w:w="726" w:type="dxa"/>
            <w:gridSpan w:val="2"/>
            <w:vMerge w:val="continue"/>
            <w:tcBorders>
              <w:left w:val="single" w:color="auto" w:sz="4" w:space="0"/>
              <w:bottom w:val="single" w:color="auto" w:sz="4" w:space="0"/>
              <w:right w:val="single" w:color="auto" w:sz="4" w:space="0"/>
            </w:tcBorders>
            <w:noWrap w:val="0"/>
            <w:textDirection w:val="tbRlV"/>
            <w:vAlign w:val="center"/>
          </w:tcPr>
          <w:p>
            <w:pPr>
              <w:adjustRightInd w:val="0"/>
              <w:snapToGrid w:val="0"/>
              <w:ind w:left="113" w:right="113"/>
              <w:jc w:val="center"/>
              <w:rPr>
                <w:b/>
                <w:bCs/>
                <w:color w:val="auto"/>
                <w:sz w:val="24"/>
              </w:rPr>
            </w:pPr>
          </w:p>
        </w:tc>
        <w:tc>
          <w:tcPr>
            <w:tcW w:w="1423"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b/>
                <w:bCs/>
                <w:color w:val="auto"/>
                <w:sz w:val="24"/>
              </w:rPr>
            </w:pPr>
            <w:r>
              <w:rPr>
                <w:rFonts w:hint="eastAsia"/>
                <w:b/>
                <w:bCs/>
                <w:color w:val="auto"/>
                <w:sz w:val="24"/>
              </w:rPr>
              <w:t>高级职称</w:t>
            </w:r>
          </w:p>
        </w:tc>
        <w:tc>
          <w:tcPr>
            <w:tcW w:w="1941"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p>
        </w:tc>
        <w:tc>
          <w:tcPr>
            <w:tcW w:w="643" w:type="dxa"/>
            <w:vMerge w:val="continue"/>
            <w:tcBorders>
              <w:left w:val="single" w:color="auto" w:sz="4" w:space="0"/>
              <w:right w:val="single" w:color="auto" w:sz="4" w:space="0"/>
            </w:tcBorders>
            <w:noWrap w:val="0"/>
            <w:vAlign w:val="center"/>
          </w:tcPr>
          <w:p>
            <w:pPr>
              <w:adjustRightInd w:val="0"/>
              <w:snapToGrid w:val="0"/>
              <w:ind w:left="113" w:right="113"/>
              <w:jc w:val="center"/>
              <w:rPr>
                <w:b/>
                <w:bCs/>
                <w:color w:val="auto"/>
                <w:sz w:val="24"/>
              </w:rPr>
            </w:pPr>
          </w:p>
        </w:tc>
        <w:tc>
          <w:tcPr>
            <w:tcW w:w="2706" w:type="dxa"/>
            <w:gridSpan w:val="8"/>
            <w:tcBorders>
              <w:left w:val="single" w:color="auto" w:sz="4" w:space="0"/>
              <w:right w:val="single" w:color="auto" w:sz="4" w:space="0"/>
            </w:tcBorders>
            <w:noWrap w:val="0"/>
            <w:vAlign w:val="center"/>
          </w:tcPr>
          <w:p>
            <w:pPr>
              <w:adjustRightInd w:val="0"/>
              <w:snapToGrid w:val="0"/>
              <w:ind w:left="113" w:right="113"/>
              <w:jc w:val="center"/>
              <w:rPr>
                <w:rFonts w:hint="eastAsia"/>
                <w:b/>
                <w:bCs/>
                <w:color w:val="auto"/>
                <w:sz w:val="24"/>
              </w:rPr>
            </w:pPr>
            <w:r>
              <w:rPr>
                <w:rFonts w:hint="eastAsia"/>
                <w:b/>
                <w:bCs/>
                <w:color w:val="auto"/>
                <w:sz w:val="24"/>
              </w:rPr>
              <w:t>博士（副高以下职称）</w:t>
            </w:r>
          </w:p>
        </w:tc>
        <w:tc>
          <w:tcPr>
            <w:tcW w:w="801" w:type="dxa"/>
            <w:tcBorders>
              <w:left w:val="single" w:color="auto" w:sz="4" w:space="0"/>
              <w:right w:val="single" w:color="auto" w:sz="4" w:space="0"/>
            </w:tcBorders>
            <w:noWrap w:val="0"/>
            <w:vAlign w:val="center"/>
          </w:tcPr>
          <w:p>
            <w:pPr>
              <w:adjustRightInd w:val="0"/>
              <w:snapToGrid w:val="0"/>
              <w:ind w:left="113" w:right="113"/>
              <w:jc w:val="center"/>
              <w:rPr>
                <w:b/>
                <w:bCs/>
                <w:color w:val="auto"/>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542" w:hRule="exact"/>
          <w:jc w:val="center"/>
        </w:trPr>
        <w:tc>
          <w:tcPr>
            <w:tcW w:w="803" w:type="dxa"/>
            <w:vMerge w:val="restart"/>
            <w:tcBorders>
              <w:top w:val="single" w:color="auto" w:sz="4" w:space="0"/>
              <w:left w:val="single" w:color="auto" w:sz="4" w:space="0"/>
              <w:right w:val="single" w:color="auto" w:sz="4" w:space="0"/>
            </w:tcBorders>
            <w:noWrap w:val="0"/>
            <w:textDirection w:val="tbRlV"/>
            <w:vAlign w:val="center"/>
          </w:tcPr>
          <w:p>
            <w:pPr>
              <w:adjustRightInd w:val="0"/>
              <w:snapToGrid w:val="0"/>
              <w:jc w:val="center"/>
              <w:rPr>
                <w:b/>
                <w:bCs/>
                <w:color w:val="auto"/>
                <w:spacing w:val="16"/>
                <w:sz w:val="24"/>
              </w:rPr>
            </w:pPr>
            <w:r>
              <w:rPr>
                <w:b/>
                <w:bCs/>
                <w:color w:val="auto"/>
                <w:spacing w:val="16"/>
                <w:sz w:val="24"/>
              </w:rPr>
              <w:t>管理人员情况</w:t>
            </w:r>
          </w:p>
        </w:tc>
        <w:tc>
          <w:tcPr>
            <w:tcW w:w="2351" w:type="dxa"/>
            <w:gridSpan w:val="7"/>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r>
              <w:rPr>
                <w:b/>
                <w:bCs/>
                <w:color w:val="auto"/>
                <w:sz w:val="24"/>
              </w:rPr>
              <w:t>姓 名</w:t>
            </w:r>
          </w:p>
        </w:tc>
        <w:tc>
          <w:tcPr>
            <w:tcW w:w="1739"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r>
              <w:rPr>
                <w:b/>
                <w:bCs/>
                <w:color w:val="auto"/>
                <w:sz w:val="24"/>
              </w:rPr>
              <w:t>职  务</w:t>
            </w:r>
          </w:p>
        </w:tc>
        <w:tc>
          <w:tcPr>
            <w:tcW w:w="1886"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r>
              <w:rPr>
                <w:b/>
                <w:bCs/>
                <w:color w:val="auto"/>
                <w:sz w:val="24"/>
              </w:rPr>
              <w:t>分  管  工  作</w:t>
            </w:r>
          </w:p>
        </w:tc>
        <w:tc>
          <w:tcPr>
            <w:tcW w:w="2264"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r>
              <w:rPr>
                <w:b/>
                <w:bCs/>
                <w:color w:val="auto"/>
                <w:sz w:val="24"/>
              </w:rPr>
              <w:t>联 系 电 话</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87" w:hRule="exact"/>
          <w:jc w:val="center"/>
        </w:trPr>
        <w:tc>
          <w:tcPr>
            <w:tcW w:w="803" w:type="dxa"/>
            <w:vMerge w:val="continue"/>
            <w:tcBorders>
              <w:left w:val="single" w:color="auto" w:sz="4" w:space="0"/>
              <w:right w:val="single" w:color="auto" w:sz="4" w:space="0"/>
            </w:tcBorders>
            <w:noWrap w:val="0"/>
            <w:vAlign w:val="center"/>
          </w:tcPr>
          <w:p>
            <w:pPr>
              <w:adjustRightInd w:val="0"/>
              <w:snapToGrid w:val="0"/>
              <w:jc w:val="center"/>
              <w:rPr>
                <w:b/>
                <w:bCs/>
                <w:color w:val="auto"/>
                <w:sz w:val="24"/>
              </w:rPr>
            </w:pPr>
          </w:p>
        </w:tc>
        <w:tc>
          <w:tcPr>
            <w:tcW w:w="2351" w:type="dxa"/>
            <w:gridSpan w:val="7"/>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739"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886"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2264"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72" w:hRule="exact"/>
          <w:jc w:val="center"/>
        </w:trPr>
        <w:tc>
          <w:tcPr>
            <w:tcW w:w="803" w:type="dxa"/>
            <w:vMerge w:val="continue"/>
            <w:tcBorders>
              <w:left w:val="single" w:color="auto" w:sz="4" w:space="0"/>
              <w:right w:val="single" w:color="auto" w:sz="4" w:space="0"/>
            </w:tcBorders>
            <w:noWrap w:val="0"/>
            <w:vAlign w:val="center"/>
          </w:tcPr>
          <w:p>
            <w:pPr>
              <w:adjustRightInd w:val="0"/>
              <w:snapToGrid w:val="0"/>
              <w:jc w:val="center"/>
              <w:rPr>
                <w:b/>
                <w:bCs/>
                <w:color w:val="auto"/>
                <w:sz w:val="24"/>
              </w:rPr>
            </w:pPr>
          </w:p>
        </w:tc>
        <w:tc>
          <w:tcPr>
            <w:tcW w:w="2351" w:type="dxa"/>
            <w:gridSpan w:val="7"/>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739"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886"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2264"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7" w:hRule="exact"/>
          <w:jc w:val="center"/>
        </w:trPr>
        <w:tc>
          <w:tcPr>
            <w:tcW w:w="803" w:type="dxa"/>
            <w:vMerge w:val="continue"/>
            <w:tcBorders>
              <w:left w:val="single" w:color="auto" w:sz="4" w:space="0"/>
              <w:right w:val="single" w:color="auto" w:sz="4" w:space="0"/>
            </w:tcBorders>
            <w:noWrap w:val="0"/>
            <w:vAlign w:val="center"/>
          </w:tcPr>
          <w:p>
            <w:pPr>
              <w:adjustRightInd w:val="0"/>
              <w:snapToGrid w:val="0"/>
              <w:jc w:val="center"/>
              <w:rPr>
                <w:b/>
                <w:bCs/>
                <w:color w:val="auto"/>
                <w:sz w:val="24"/>
              </w:rPr>
            </w:pPr>
          </w:p>
        </w:tc>
        <w:tc>
          <w:tcPr>
            <w:tcW w:w="2351" w:type="dxa"/>
            <w:gridSpan w:val="7"/>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739"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886"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2264"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27" w:hRule="exact"/>
          <w:jc w:val="center"/>
        </w:trPr>
        <w:tc>
          <w:tcPr>
            <w:tcW w:w="803" w:type="dxa"/>
            <w:vMerge w:val="continue"/>
            <w:tcBorders>
              <w:left w:val="single" w:color="auto" w:sz="4" w:space="0"/>
              <w:right w:val="single" w:color="auto" w:sz="4" w:space="0"/>
            </w:tcBorders>
            <w:noWrap w:val="0"/>
            <w:vAlign w:val="center"/>
          </w:tcPr>
          <w:p>
            <w:pPr>
              <w:adjustRightInd w:val="0"/>
              <w:snapToGrid w:val="0"/>
              <w:jc w:val="center"/>
              <w:rPr>
                <w:b/>
                <w:bCs/>
                <w:color w:val="auto"/>
                <w:sz w:val="24"/>
              </w:rPr>
            </w:pPr>
          </w:p>
        </w:tc>
        <w:tc>
          <w:tcPr>
            <w:tcW w:w="2351" w:type="dxa"/>
            <w:gridSpan w:val="7"/>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739"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1886"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c>
          <w:tcPr>
            <w:tcW w:w="2264"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b/>
                <w:bCs/>
                <w:color w:val="auto"/>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1531" w:hRule="exact"/>
          <w:jc w:val="center"/>
        </w:trPr>
        <w:tc>
          <w:tcPr>
            <w:tcW w:w="803" w:type="dxa"/>
            <w:tcBorders>
              <w:left w:val="single" w:color="auto" w:sz="4" w:space="0"/>
              <w:right w:val="single" w:color="auto" w:sz="4" w:space="0"/>
            </w:tcBorders>
            <w:noWrap w:val="0"/>
            <w:vAlign w:val="center"/>
          </w:tcPr>
          <w:p>
            <w:pPr>
              <w:adjustRightInd w:val="0"/>
              <w:snapToGrid w:val="0"/>
              <w:jc w:val="center"/>
              <w:rPr>
                <w:rFonts w:hint="eastAsia" w:eastAsia="宋体"/>
                <w:b/>
                <w:bCs/>
                <w:color w:val="auto"/>
                <w:sz w:val="24"/>
                <w:lang w:eastAsia="zh-CN"/>
              </w:rPr>
            </w:pPr>
            <w:r>
              <w:rPr>
                <w:rFonts w:hint="eastAsia"/>
                <w:b/>
                <w:bCs/>
                <w:color w:val="auto"/>
                <w:sz w:val="24"/>
                <w:lang w:eastAsia="zh-CN"/>
              </w:rPr>
              <w:t>拟申请培训的专业</w:t>
            </w:r>
          </w:p>
        </w:tc>
        <w:tc>
          <w:tcPr>
            <w:tcW w:w="8240" w:type="dxa"/>
            <w:gridSpan w:val="21"/>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both"/>
              <w:rPr>
                <w:b/>
                <w:bCs/>
                <w:color w:val="auto"/>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1990" w:hRule="exact"/>
          <w:jc w:val="center"/>
        </w:trPr>
        <w:tc>
          <w:tcPr>
            <w:tcW w:w="803" w:type="dxa"/>
            <w:tcBorders>
              <w:left w:val="single" w:color="auto" w:sz="4" w:space="0"/>
              <w:right w:val="single" w:color="auto" w:sz="4" w:space="0"/>
            </w:tcBorders>
            <w:noWrap w:val="0"/>
            <w:vAlign w:val="center"/>
          </w:tcPr>
          <w:p>
            <w:pPr>
              <w:adjustRightInd w:val="0"/>
              <w:snapToGrid w:val="0"/>
              <w:jc w:val="center"/>
              <w:rPr>
                <w:rFonts w:hint="eastAsia"/>
                <w:b/>
                <w:bCs/>
                <w:color w:val="auto"/>
                <w:sz w:val="24"/>
                <w:lang w:eastAsia="zh-CN"/>
              </w:rPr>
            </w:pPr>
            <w:r>
              <w:rPr>
                <w:rFonts w:hint="eastAsia"/>
                <w:b/>
                <w:bCs/>
                <w:color w:val="auto"/>
                <w:sz w:val="24"/>
                <w:lang w:eastAsia="zh-CN"/>
              </w:rPr>
              <w:t>申</w:t>
            </w:r>
          </w:p>
          <w:p>
            <w:pPr>
              <w:adjustRightInd w:val="0"/>
              <w:snapToGrid w:val="0"/>
              <w:jc w:val="center"/>
              <w:rPr>
                <w:rFonts w:hint="eastAsia"/>
                <w:b/>
                <w:bCs/>
                <w:color w:val="auto"/>
                <w:sz w:val="24"/>
                <w:lang w:eastAsia="zh-CN"/>
              </w:rPr>
            </w:pPr>
            <w:r>
              <w:rPr>
                <w:rFonts w:hint="eastAsia"/>
                <w:b/>
                <w:bCs/>
                <w:color w:val="auto"/>
                <w:sz w:val="24"/>
                <w:lang w:eastAsia="zh-CN"/>
              </w:rPr>
              <w:t>报</w:t>
            </w:r>
          </w:p>
          <w:p>
            <w:pPr>
              <w:adjustRightInd w:val="0"/>
              <w:snapToGrid w:val="0"/>
              <w:jc w:val="center"/>
              <w:rPr>
                <w:rFonts w:hint="eastAsia"/>
                <w:b/>
                <w:bCs/>
                <w:color w:val="auto"/>
                <w:sz w:val="24"/>
                <w:lang w:eastAsia="zh-CN"/>
              </w:rPr>
            </w:pPr>
            <w:r>
              <w:rPr>
                <w:rFonts w:hint="eastAsia"/>
                <w:b/>
                <w:bCs/>
                <w:color w:val="auto"/>
                <w:sz w:val="24"/>
                <w:lang w:eastAsia="zh-CN"/>
              </w:rPr>
              <w:t>单</w:t>
            </w:r>
          </w:p>
          <w:p>
            <w:pPr>
              <w:adjustRightInd w:val="0"/>
              <w:snapToGrid w:val="0"/>
              <w:jc w:val="center"/>
              <w:rPr>
                <w:rFonts w:hint="eastAsia"/>
                <w:b/>
                <w:bCs/>
                <w:color w:val="auto"/>
                <w:sz w:val="24"/>
                <w:lang w:eastAsia="zh-CN"/>
              </w:rPr>
            </w:pPr>
            <w:r>
              <w:rPr>
                <w:rFonts w:hint="eastAsia"/>
                <w:b/>
                <w:bCs/>
                <w:color w:val="auto"/>
                <w:sz w:val="24"/>
                <w:lang w:eastAsia="zh-CN"/>
              </w:rPr>
              <w:t>位</w:t>
            </w:r>
          </w:p>
          <w:p>
            <w:pPr>
              <w:adjustRightInd w:val="0"/>
              <w:snapToGrid w:val="0"/>
              <w:jc w:val="center"/>
              <w:rPr>
                <w:rFonts w:hint="eastAsia"/>
                <w:b/>
                <w:bCs/>
                <w:color w:val="auto"/>
                <w:sz w:val="24"/>
                <w:lang w:eastAsia="zh-CN"/>
              </w:rPr>
            </w:pPr>
            <w:r>
              <w:rPr>
                <w:rFonts w:hint="eastAsia"/>
                <w:b/>
                <w:bCs/>
                <w:color w:val="auto"/>
                <w:sz w:val="24"/>
                <w:lang w:eastAsia="zh-CN"/>
              </w:rPr>
              <w:t>意</w:t>
            </w:r>
          </w:p>
          <w:p>
            <w:pPr>
              <w:adjustRightInd w:val="0"/>
              <w:snapToGrid w:val="0"/>
              <w:jc w:val="center"/>
              <w:rPr>
                <w:rFonts w:hint="eastAsia" w:eastAsia="宋体"/>
                <w:b/>
                <w:bCs/>
                <w:color w:val="auto"/>
                <w:sz w:val="24"/>
                <w:lang w:eastAsia="zh-CN"/>
              </w:rPr>
            </w:pPr>
            <w:r>
              <w:rPr>
                <w:rFonts w:hint="eastAsia"/>
                <w:b/>
                <w:bCs/>
                <w:color w:val="auto"/>
                <w:sz w:val="24"/>
                <w:lang w:eastAsia="zh-CN"/>
              </w:rPr>
              <w:t>见</w:t>
            </w:r>
          </w:p>
          <w:p>
            <w:pPr>
              <w:adjustRightInd w:val="0"/>
              <w:snapToGrid w:val="0"/>
              <w:jc w:val="center"/>
              <w:rPr>
                <w:b/>
                <w:bCs/>
                <w:color w:val="auto"/>
                <w:sz w:val="24"/>
              </w:rPr>
            </w:pPr>
          </w:p>
          <w:p>
            <w:pPr>
              <w:adjustRightInd w:val="0"/>
              <w:snapToGrid w:val="0"/>
              <w:jc w:val="center"/>
              <w:rPr>
                <w:b/>
                <w:bCs/>
                <w:color w:val="auto"/>
                <w:sz w:val="24"/>
              </w:rPr>
            </w:pPr>
          </w:p>
          <w:p>
            <w:pPr>
              <w:adjustRightInd w:val="0"/>
              <w:snapToGrid w:val="0"/>
              <w:jc w:val="center"/>
              <w:rPr>
                <w:b/>
                <w:bCs/>
                <w:color w:val="auto"/>
                <w:sz w:val="24"/>
              </w:rPr>
            </w:pPr>
          </w:p>
        </w:tc>
        <w:tc>
          <w:tcPr>
            <w:tcW w:w="8240" w:type="dxa"/>
            <w:gridSpan w:val="21"/>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right="560"/>
              <w:jc w:val="center"/>
              <w:rPr>
                <w:rFonts w:hint="eastAsia"/>
                <w:b/>
                <w:bCs/>
                <w:color w:val="auto"/>
                <w:sz w:val="24"/>
              </w:rPr>
            </w:pPr>
            <w:r>
              <w:rPr>
                <w:rFonts w:hint="eastAsia"/>
                <w:b/>
                <w:bCs/>
                <w:color w:val="auto"/>
                <w:sz w:val="24"/>
              </w:rPr>
              <w:t xml:space="preserve">      </w:t>
            </w:r>
          </w:p>
          <w:p>
            <w:pPr>
              <w:adjustRightInd w:val="0"/>
              <w:snapToGrid w:val="0"/>
              <w:ind w:right="560"/>
              <w:jc w:val="center"/>
              <w:rPr>
                <w:rFonts w:hint="eastAsia"/>
                <w:b/>
                <w:bCs/>
                <w:color w:val="auto"/>
                <w:sz w:val="24"/>
              </w:rPr>
            </w:pPr>
          </w:p>
          <w:p>
            <w:pPr>
              <w:adjustRightInd w:val="0"/>
              <w:snapToGrid w:val="0"/>
              <w:ind w:right="560"/>
              <w:jc w:val="center"/>
              <w:rPr>
                <w:rFonts w:hint="eastAsia"/>
                <w:b/>
                <w:bCs/>
                <w:color w:val="auto"/>
                <w:sz w:val="24"/>
              </w:rPr>
            </w:pPr>
          </w:p>
          <w:p>
            <w:pPr>
              <w:adjustRightInd w:val="0"/>
              <w:snapToGrid w:val="0"/>
              <w:ind w:right="560"/>
              <w:jc w:val="center"/>
              <w:rPr>
                <w:b/>
                <w:bCs/>
                <w:color w:val="auto"/>
                <w:sz w:val="24"/>
              </w:rPr>
            </w:pPr>
            <w:r>
              <w:rPr>
                <w:rFonts w:hint="eastAsia"/>
                <w:b/>
                <w:bCs/>
                <w:color w:val="auto"/>
                <w:sz w:val="24"/>
                <w:lang w:val="en-US" w:eastAsia="zh-CN"/>
              </w:rPr>
              <w:t xml:space="preserve">                  负责人签字：         </w:t>
            </w:r>
            <w:r>
              <w:rPr>
                <w:rFonts w:hint="eastAsia"/>
                <w:b/>
                <w:bCs/>
                <w:color w:val="auto"/>
                <w:sz w:val="24"/>
              </w:rPr>
              <w:t>（公章）</w:t>
            </w:r>
          </w:p>
          <w:p>
            <w:pPr>
              <w:adjustRightInd w:val="0"/>
              <w:snapToGrid w:val="0"/>
              <w:ind w:right="560"/>
              <w:jc w:val="center"/>
              <w:rPr>
                <w:b/>
                <w:bCs/>
                <w:color w:val="auto"/>
                <w:sz w:val="24"/>
              </w:rPr>
            </w:pPr>
          </w:p>
          <w:p>
            <w:pPr>
              <w:adjustRightInd w:val="0"/>
              <w:snapToGrid w:val="0"/>
              <w:jc w:val="center"/>
              <w:rPr>
                <w:b/>
                <w:bCs/>
                <w:color w:val="auto"/>
              </w:rPr>
            </w:pPr>
            <w:r>
              <w:rPr>
                <w:rFonts w:hint="eastAsia"/>
                <w:b/>
                <w:bCs/>
                <w:color w:val="auto"/>
                <w:sz w:val="24"/>
              </w:rPr>
              <w:t xml:space="preserve">                                年   月   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1865" w:hRule="exact"/>
          <w:jc w:val="center"/>
        </w:trPr>
        <w:tc>
          <w:tcPr>
            <w:tcW w:w="803" w:type="dxa"/>
            <w:tcBorders>
              <w:left w:val="single" w:color="auto" w:sz="4" w:space="0"/>
              <w:bottom w:val="single" w:color="auto" w:sz="4" w:space="0"/>
              <w:right w:val="single" w:color="auto" w:sz="4" w:space="0"/>
            </w:tcBorders>
            <w:noWrap w:val="0"/>
            <w:vAlign w:val="center"/>
          </w:tcPr>
          <w:p>
            <w:pPr>
              <w:adjustRightInd w:val="0"/>
              <w:snapToGrid w:val="0"/>
              <w:jc w:val="center"/>
              <w:rPr>
                <w:b/>
                <w:bCs/>
                <w:color w:val="auto"/>
                <w:sz w:val="24"/>
              </w:rPr>
            </w:pPr>
            <w:r>
              <w:rPr>
                <w:rFonts w:hint="eastAsia"/>
                <w:b/>
                <w:bCs/>
                <w:color w:val="auto"/>
                <w:sz w:val="24"/>
                <w:lang w:eastAsia="zh-CN"/>
              </w:rPr>
              <w:t>市人力社保局</w:t>
            </w:r>
            <w:r>
              <w:rPr>
                <w:rFonts w:hint="eastAsia"/>
                <w:b/>
                <w:bCs/>
                <w:color w:val="auto"/>
                <w:sz w:val="24"/>
              </w:rPr>
              <w:t>审核意见</w:t>
            </w:r>
          </w:p>
        </w:tc>
        <w:tc>
          <w:tcPr>
            <w:tcW w:w="8240" w:type="dxa"/>
            <w:gridSpan w:val="21"/>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right="560"/>
              <w:jc w:val="both"/>
              <w:rPr>
                <w:rFonts w:hint="eastAsia"/>
                <w:b/>
                <w:bCs/>
                <w:color w:val="auto"/>
                <w:sz w:val="24"/>
              </w:rPr>
            </w:pPr>
          </w:p>
          <w:p>
            <w:pPr>
              <w:adjustRightInd w:val="0"/>
              <w:snapToGrid w:val="0"/>
              <w:ind w:right="560"/>
              <w:jc w:val="center"/>
              <w:rPr>
                <w:rFonts w:hint="eastAsia"/>
                <w:b/>
                <w:bCs/>
                <w:color w:val="auto"/>
                <w:sz w:val="24"/>
              </w:rPr>
            </w:pPr>
          </w:p>
          <w:p>
            <w:pPr>
              <w:adjustRightInd w:val="0"/>
              <w:snapToGrid w:val="0"/>
              <w:ind w:right="560"/>
              <w:jc w:val="center"/>
              <w:rPr>
                <w:rFonts w:hint="eastAsia"/>
                <w:b/>
                <w:bCs/>
                <w:color w:val="auto"/>
                <w:sz w:val="24"/>
              </w:rPr>
            </w:pPr>
          </w:p>
          <w:p>
            <w:pPr>
              <w:adjustRightInd w:val="0"/>
              <w:snapToGrid w:val="0"/>
              <w:ind w:right="560"/>
              <w:jc w:val="center"/>
              <w:rPr>
                <w:b/>
                <w:bCs/>
                <w:color w:val="auto"/>
                <w:sz w:val="24"/>
              </w:rPr>
            </w:pPr>
            <w:r>
              <w:rPr>
                <w:rFonts w:hint="eastAsia"/>
                <w:b/>
                <w:bCs/>
                <w:color w:val="auto"/>
                <w:sz w:val="24"/>
              </w:rPr>
              <w:t>（公章）</w:t>
            </w:r>
          </w:p>
          <w:p>
            <w:pPr>
              <w:adjustRightInd w:val="0"/>
              <w:snapToGrid w:val="0"/>
              <w:ind w:right="560"/>
              <w:jc w:val="center"/>
              <w:rPr>
                <w:b/>
                <w:bCs/>
                <w:color w:val="auto"/>
                <w:sz w:val="24"/>
              </w:rPr>
            </w:pPr>
          </w:p>
          <w:p>
            <w:pPr>
              <w:adjustRightInd w:val="0"/>
              <w:snapToGrid w:val="0"/>
              <w:jc w:val="center"/>
              <w:rPr>
                <w:b/>
                <w:bCs/>
                <w:color w:val="auto"/>
              </w:rPr>
            </w:pPr>
            <w:r>
              <w:rPr>
                <w:rFonts w:hint="eastAsia"/>
                <w:b/>
                <w:bCs/>
                <w:color w:val="auto"/>
                <w:sz w:val="24"/>
              </w:rPr>
              <w:t xml:space="preserve">                                年   月   日</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olor w:val="auto"/>
          <w:spacing w:val="-11"/>
          <w:sz w:val="32"/>
          <w:szCs w:val="32"/>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文星简小标宋">
    <w:panose1 w:val="02010609000101010101"/>
    <w:charset w:val="86"/>
    <w:family w:val="modern"/>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小标宋简体">
    <w:altName w:val="方正舒体"/>
    <w:panose1 w:val="03000509000000000000"/>
    <w:charset w:val="86"/>
    <w:family w:val="auto"/>
    <w:pitch w:val="default"/>
    <w:sig w:usb0="00000000" w:usb1="00000000" w:usb2="00000000" w:usb3="00000000" w:csb0="00040000" w:csb1="00000000"/>
  </w:font>
  <w:font w:name="方正黑体简体">
    <w:altName w:val="微软雅黑"/>
    <w:panose1 w:val="00000000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2E9667"/>
    <w:multiLevelType w:val="singleLevel"/>
    <w:tmpl w:val="E62E9667"/>
    <w:lvl w:ilvl="0" w:tentative="0">
      <w:start w:val="1"/>
      <w:numFmt w:val="chineseCounting"/>
      <w:suff w:val="nothing"/>
      <w:lvlText w:val="（%1）"/>
      <w:lvlJc w:val="left"/>
      <w:rPr>
        <w:rFonts w:hint="eastAsia"/>
      </w:rPr>
    </w:lvl>
  </w:abstractNum>
  <w:abstractNum w:abstractNumId="1">
    <w:nsid w:val="FEE15F5B"/>
    <w:multiLevelType w:val="singleLevel"/>
    <w:tmpl w:val="FEE15F5B"/>
    <w:lvl w:ilvl="0" w:tentative="0">
      <w:start w:val="1"/>
      <w:numFmt w:val="chineseCounting"/>
      <w:suff w:val="nothing"/>
      <w:lvlText w:val="（%1）"/>
      <w:lvlJc w:val="left"/>
      <w:rPr>
        <w:rFonts w:hint="eastAsia"/>
      </w:rPr>
    </w:lvl>
  </w:abstractNum>
  <w:abstractNum w:abstractNumId="2">
    <w:nsid w:val="6CB64BEF"/>
    <w:multiLevelType w:val="singleLevel"/>
    <w:tmpl w:val="6CB64BEF"/>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8D2886"/>
    <w:rsid w:val="02FD159E"/>
    <w:rsid w:val="0ACB3F3A"/>
    <w:rsid w:val="0BF620DB"/>
    <w:rsid w:val="0EFB563C"/>
    <w:rsid w:val="165A672E"/>
    <w:rsid w:val="17B53FD6"/>
    <w:rsid w:val="1F3B3C32"/>
    <w:rsid w:val="21C4741D"/>
    <w:rsid w:val="22023CB6"/>
    <w:rsid w:val="23542A04"/>
    <w:rsid w:val="2AF84873"/>
    <w:rsid w:val="2D3F5C83"/>
    <w:rsid w:val="30890C0C"/>
    <w:rsid w:val="36DA0BFF"/>
    <w:rsid w:val="388D2886"/>
    <w:rsid w:val="39D534EF"/>
    <w:rsid w:val="3A887CA8"/>
    <w:rsid w:val="3E6A3B89"/>
    <w:rsid w:val="401B10F0"/>
    <w:rsid w:val="497E401F"/>
    <w:rsid w:val="50EA077F"/>
    <w:rsid w:val="51457622"/>
    <w:rsid w:val="52683A33"/>
    <w:rsid w:val="536100EE"/>
    <w:rsid w:val="55086067"/>
    <w:rsid w:val="5CF34B22"/>
    <w:rsid w:val="5F424007"/>
    <w:rsid w:val="61F3144B"/>
    <w:rsid w:val="6B791C16"/>
    <w:rsid w:val="6C555469"/>
    <w:rsid w:val="6CE24D13"/>
    <w:rsid w:val="6DEA7FA5"/>
    <w:rsid w:val="6F444680"/>
    <w:rsid w:val="715C10BE"/>
    <w:rsid w:val="71671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2021-02-22T08:13:00Z</dcterms:created>
  <dc:creator>微微方</dc:creator>
  <cp:lastModifiedBy>微微方</cp:lastModifiedBy>
  <cp:lastPrinted>2021-02-23T07:50:07Z</cp:lastPrinted>
  <dcterms:modified xsi:type="dcterms:W3CDTF">2021-02-23T07:51:36Z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